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74933" w14:textId="77777777" w:rsidR="00FE55E5" w:rsidRDefault="00FE55E5" w:rsidP="00FE55E5">
      <w:pPr>
        <w:jc w:val="both"/>
        <w:rPr>
          <w:rFonts w:cs="Arial"/>
          <w:b/>
        </w:rPr>
      </w:pPr>
      <w:r>
        <w:rPr>
          <w:rFonts w:cs="Arial"/>
          <w:b/>
        </w:rPr>
        <w:t>Stage 1 example - SWIM SIG</w:t>
      </w:r>
      <w:r w:rsidRPr="00892967">
        <w:rPr>
          <w:rFonts w:cs="Arial"/>
          <w:b/>
        </w:rPr>
        <w:t xml:space="preserve"> Envirolink Tool p</w:t>
      </w:r>
      <w:r>
        <w:rPr>
          <w:rFonts w:cs="Arial"/>
          <w:b/>
        </w:rPr>
        <w:t>re-p</w:t>
      </w:r>
      <w:r w:rsidRPr="00892967">
        <w:rPr>
          <w:rFonts w:cs="Arial"/>
          <w:b/>
        </w:rPr>
        <w:t>roposal</w:t>
      </w:r>
    </w:p>
    <w:p w14:paraId="01800FF5" w14:textId="77777777" w:rsidR="00FE55E5" w:rsidRPr="008D50A6" w:rsidRDefault="00FE55E5" w:rsidP="00FE55E5">
      <w:pPr>
        <w:ind w:left="2160" w:hanging="2160"/>
        <w:jc w:val="both"/>
        <w:rPr>
          <w:rFonts w:cs="Arial"/>
          <w:szCs w:val="22"/>
        </w:rPr>
      </w:pPr>
    </w:p>
    <w:p w14:paraId="28F0E918" w14:textId="77777777" w:rsidR="00FE55E5" w:rsidRPr="008D50A6" w:rsidRDefault="00FE55E5" w:rsidP="00FE55E5">
      <w:pPr>
        <w:ind w:left="2160" w:hanging="2160"/>
        <w:jc w:val="both"/>
        <w:rPr>
          <w:rFonts w:cs="Arial"/>
          <w:szCs w:val="22"/>
        </w:rPr>
      </w:pPr>
    </w:p>
    <w:p w14:paraId="3D2B1550" w14:textId="77777777" w:rsidR="00FE55E5" w:rsidRPr="008D50A6" w:rsidRDefault="00FE55E5" w:rsidP="00FE55E5">
      <w:pPr>
        <w:ind w:left="2160" w:hanging="2160"/>
        <w:jc w:val="both"/>
        <w:rPr>
          <w:rFonts w:cs="Arial"/>
          <w:szCs w:val="22"/>
        </w:rPr>
      </w:pPr>
      <w:r w:rsidRPr="00CB4DC5">
        <w:rPr>
          <w:rFonts w:cs="Arial"/>
          <w:b/>
          <w:szCs w:val="22"/>
        </w:rPr>
        <w:t>Title:</w:t>
      </w:r>
      <w:r w:rsidRPr="008D50A6">
        <w:rPr>
          <w:rFonts w:cs="Arial"/>
          <w:szCs w:val="22"/>
        </w:rPr>
        <w:t xml:space="preserve"> </w:t>
      </w:r>
      <w:r w:rsidRPr="008D50A6">
        <w:rPr>
          <w:rFonts w:cs="Arial"/>
          <w:szCs w:val="22"/>
        </w:rPr>
        <w:tab/>
      </w:r>
      <w:r>
        <w:rPr>
          <w:rFonts w:cs="Arial"/>
          <w:szCs w:val="22"/>
        </w:rPr>
        <w:t>A</w:t>
      </w:r>
      <w:r w:rsidRPr="00CB4DC5">
        <w:rPr>
          <w:rFonts w:cs="Arial"/>
          <w:szCs w:val="22"/>
        </w:rPr>
        <w:t xml:space="preserve">erial survey system to </w:t>
      </w:r>
      <w:r>
        <w:rPr>
          <w:rFonts w:cs="Arial"/>
          <w:szCs w:val="22"/>
        </w:rPr>
        <w:t>quantify</w:t>
      </w:r>
      <w:r w:rsidRPr="00CB4DC5">
        <w:rPr>
          <w:rFonts w:cs="Arial"/>
          <w:szCs w:val="22"/>
        </w:rPr>
        <w:t xml:space="preserve"> </w:t>
      </w:r>
      <w:r w:rsidRPr="00CF0F13">
        <w:rPr>
          <w:rFonts w:cs="Arial"/>
          <w:szCs w:val="22"/>
        </w:rPr>
        <w:t>toxic cyanobacteria</w:t>
      </w:r>
      <w:r>
        <w:rPr>
          <w:rFonts w:cs="Arial"/>
          <w:i/>
          <w:szCs w:val="22"/>
        </w:rPr>
        <w:t xml:space="preserve"> </w:t>
      </w:r>
      <w:r w:rsidRPr="00CB4DC5">
        <w:rPr>
          <w:rFonts w:cs="Arial"/>
          <w:szCs w:val="22"/>
        </w:rPr>
        <w:t>cover</w:t>
      </w:r>
    </w:p>
    <w:p w14:paraId="38DD6A01" w14:textId="77777777" w:rsidR="00FE55E5" w:rsidRDefault="00FE55E5" w:rsidP="00FE55E5">
      <w:pPr>
        <w:jc w:val="both"/>
        <w:rPr>
          <w:rFonts w:cs="Arial"/>
          <w:szCs w:val="22"/>
        </w:rPr>
      </w:pPr>
    </w:p>
    <w:p w14:paraId="2138728B" w14:textId="77777777" w:rsidR="00FE55E5" w:rsidRDefault="00FE55E5" w:rsidP="00FE55E5">
      <w:pPr>
        <w:jc w:val="both"/>
        <w:rPr>
          <w:rFonts w:cs="Arial"/>
          <w:szCs w:val="22"/>
        </w:rPr>
      </w:pPr>
      <w:r w:rsidRPr="00CB4DC5">
        <w:rPr>
          <w:rFonts w:cs="Arial"/>
          <w:b/>
          <w:szCs w:val="22"/>
        </w:rPr>
        <w:t>Champions:</w:t>
      </w:r>
      <w:r w:rsidRPr="008D50A6">
        <w:rPr>
          <w:rFonts w:cs="Arial"/>
          <w:szCs w:val="22"/>
        </w:rPr>
        <w:tab/>
      </w:r>
      <w:r w:rsidRPr="008D50A6">
        <w:rPr>
          <w:rFonts w:cs="Arial"/>
          <w:szCs w:val="22"/>
        </w:rPr>
        <w:tab/>
      </w:r>
      <w:bookmarkStart w:id="0" w:name="_Hlk521082329"/>
      <w:r>
        <w:rPr>
          <w:rFonts w:cs="Arial"/>
          <w:szCs w:val="22"/>
        </w:rPr>
        <w:t>Dr Mark Heath (Lead - Greater Wellington Regional Council)</w:t>
      </w:r>
    </w:p>
    <w:p w14:paraId="0D8F1198" w14:textId="77777777" w:rsidR="00FE55E5" w:rsidRDefault="00FE55E5" w:rsidP="00FE55E5">
      <w:pPr>
        <w:ind w:left="1440" w:firstLine="720"/>
        <w:jc w:val="both"/>
        <w:rPr>
          <w:rFonts w:cs="Arial"/>
          <w:szCs w:val="22"/>
        </w:rPr>
      </w:pPr>
      <w:r>
        <w:rPr>
          <w:rFonts w:cs="Arial"/>
          <w:szCs w:val="22"/>
        </w:rPr>
        <w:t>Shirley Hayward (</w:t>
      </w:r>
      <w:bookmarkEnd w:id="0"/>
      <w:r>
        <w:rPr>
          <w:rFonts w:cs="Arial"/>
          <w:szCs w:val="22"/>
        </w:rPr>
        <w:t>Environment Canterbury)</w:t>
      </w:r>
    </w:p>
    <w:p w14:paraId="44A2B88E" w14:textId="77777777" w:rsidR="00FE55E5" w:rsidRDefault="00FE55E5" w:rsidP="00FE55E5">
      <w:pPr>
        <w:ind w:left="1440" w:firstLine="720"/>
        <w:jc w:val="both"/>
        <w:rPr>
          <w:rFonts w:cs="Arial"/>
          <w:szCs w:val="22"/>
        </w:rPr>
      </w:pPr>
      <w:r>
        <w:rPr>
          <w:rFonts w:cs="Arial"/>
          <w:szCs w:val="22"/>
        </w:rPr>
        <w:t>Roger Hodson (Environment Southland)</w:t>
      </w:r>
    </w:p>
    <w:p w14:paraId="318EEC3D" w14:textId="77777777" w:rsidR="00FE55E5" w:rsidRDefault="00FE55E5" w:rsidP="00FE55E5">
      <w:pPr>
        <w:jc w:val="both"/>
        <w:rPr>
          <w:rFonts w:cs="Arial"/>
          <w:szCs w:val="22"/>
        </w:rPr>
      </w:pPr>
    </w:p>
    <w:p w14:paraId="5309B308" w14:textId="77777777" w:rsidR="00FE55E5" w:rsidRDefault="00FE55E5" w:rsidP="00FE55E5">
      <w:pPr>
        <w:jc w:val="both"/>
        <w:rPr>
          <w:rFonts w:cs="Arial"/>
          <w:szCs w:val="22"/>
        </w:rPr>
      </w:pPr>
      <w:r w:rsidRPr="00CB4DC5">
        <w:rPr>
          <w:rFonts w:cs="Arial"/>
          <w:b/>
          <w:szCs w:val="22"/>
        </w:rPr>
        <w:t>Research Provider</w:t>
      </w:r>
      <w:r>
        <w:rPr>
          <w:rFonts w:cs="Arial"/>
          <w:b/>
          <w:szCs w:val="22"/>
        </w:rPr>
        <w:t>s</w:t>
      </w:r>
      <w:r w:rsidRPr="008D50A6">
        <w:rPr>
          <w:rFonts w:cs="Arial"/>
          <w:szCs w:val="22"/>
        </w:rPr>
        <w:t>:</w:t>
      </w:r>
      <w:r w:rsidRPr="008D50A6">
        <w:rPr>
          <w:rFonts w:cs="Arial"/>
          <w:szCs w:val="22"/>
        </w:rPr>
        <w:tab/>
      </w:r>
      <w:r>
        <w:rPr>
          <w:rFonts w:cs="Arial"/>
          <w:szCs w:val="22"/>
        </w:rPr>
        <w:t>Dr Hamish Biggs, Mr Jo Bind, Dr Cathy Kilroy, Mr Karl Safi (</w:t>
      </w:r>
      <w:r w:rsidRPr="008D50A6">
        <w:rPr>
          <w:rFonts w:cs="Arial"/>
          <w:szCs w:val="22"/>
        </w:rPr>
        <w:t>NIWA</w:t>
      </w:r>
      <w:r>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p>
    <w:p w14:paraId="36260FB3" w14:textId="77777777" w:rsidR="00FE55E5" w:rsidRPr="008D50A6" w:rsidRDefault="00FE55E5" w:rsidP="00FE55E5">
      <w:pPr>
        <w:jc w:val="both"/>
        <w:rPr>
          <w:rFonts w:cs="Arial"/>
          <w:szCs w:val="22"/>
        </w:rPr>
      </w:pPr>
      <w:r w:rsidRPr="00CB4DC5">
        <w:rPr>
          <w:rFonts w:cs="Arial"/>
          <w:b/>
          <w:szCs w:val="22"/>
        </w:rPr>
        <w:t>Project Duration:</w:t>
      </w:r>
      <w:r w:rsidRPr="008D50A6">
        <w:rPr>
          <w:rFonts w:cs="Arial"/>
          <w:szCs w:val="22"/>
        </w:rPr>
        <w:tab/>
        <w:t>24 Months</w:t>
      </w:r>
    </w:p>
    <w:p w14:paraId="6D351F0A" w14:textId="77777777" w:rsidR="00FE55E5" w:rsidRDefault="00FE55E5" w:rsidP="00FE55E5">
      <w:pPr>
        <w:jc w:val="both"/>
        <w:rPr>
          <w:rFonts w:cs="Arial"/>
          <w:szCs w:val="22"/>
        </w:rPr>
      </w:pPr>
    </w:p>
    <w:p w14:paraId="29F4BABF" w14:textId="77777777" w:rsidR="00FE55E5" w:rsidRPr="008D50A6" w:rsidRDefault="00FE55E5" w:rsidP="00FE55E5">
      <w:pPr>
        <w:jc w:val="both"/>
        <w:rPr>
          <w:rFonts w:cs="Arial"/>
          <w:szCs w:val="22"/>
        </w:rPr>
      </w:pPr>
      <w:r w:rsidRPr="00CB4DC5">
        <w:rPr>
          <w:rFonts w:cs="Arial"/>
          <w:b/>
          <w:szCs w:val="22"/>
        </w:rPr>
        <w:t>Anticipated budget:</w:t>
      </w:r>
      <w:r w:rsidRPr="008D50A6">
        <w:rPr>
          <w:rFonts w:cs="Arial"/>
          <w:szCs w:val="22"/>
        </w:rPr>
        <w:tab/>
        <w:t>$2</w:t>
      </w:r>
      <w:r>
        <w:rPr>
          <w:rFonts w:cs="Arial"/>
          <w:szCs w:val="22"/>
        </w:rPr>
        <w:t>2</w:t>
      </w:r>
      <w:r w:rsidRPr="008D50A6">
        <w:rPr>
          <w:rFonts w:cs="Arial"/>
          <w:szCs w:val="22"/>
        </w:rPr>
        <w:t>0,000 (</w:t>
      </w:r>
      <w:r>
        <w:rPr>
          <w:rFonts w:cs="Arial"/>
          <w:szCs w:val="22"/>
        </w:rPr>
        <w:t>e</w:t>
      </w:r>
      <w:r w:rsidRPr="008D50A6">
        <w:rPr>
          <w:rFonts w:cs="Arial"/>
          <w:szCs w:val="22"/>
        </w:rPr>
        <w:t>x</w:t>
      </w:r>
      <w:r>
        <w:rPr>
          <w:rFonts w:cs="Arial"/>
          <w:szCs w:val="22"/>
        </w:rPr>
        <w:t>cl. GST)</w:t>
      </w:r>
      <w:r w:rsidRPr="008D50A6">
        <w:rPr>
          <w:rFonts w:cs="Arial"/>
          <w:szCs w:val="22"/>
        </w:rPr>
        <w:tab/>
      </w:r>
    </w:p>
    <w:p w14:paraId="2CACEB75" w14:textId="77777777" w:rsidR="00FE55E5" w:rsidRPr="00C44BE3" w:rsidRDefault="00FE55E5" w:rsidP="00FE55E5">
      <w:pPr>
        <w:pStyle w:val="body"/>
        <w:jc w:val="both"/>
        <w:rPr>
          <w:rFonts w:ascii="Arial" w:hAnsi="Arial"/>
          <w:b/>
          <w:sz w:val="22"/>
        </w:rPr>
      </w:pPr>
    </w:p>
    <w:p w14:paraId="00D1B895" w14:textId="77777777" w:rsidR="00FE55E5" w:rsidRPr="00566B7B" w:rsidRDefault="00FE55E5" w:rsidP="00FE55E5">
      <w:pPr>
        <w:pStyle w:val="body"/>
        <w:ind w:left="0"/>
        <w:jc w:val="both"/>
        <w:rPr>
          <w:rFonts w:ascii="Arial" w:hAnsi="Arial"/>
          <w:b/>
          <w:sz w:val="24"/>
        </w:rPr>
      </w:pPr>
      <w:r w:rsidRPr="00566B7B">
        <w:rPr>
          <w:rFonts w:ascii="Arial" w:hAnsi="Arial"/>
          <w:b/>
          <w:sz w:val="24"/>
        </w:rPr>
        <w:t xml:space="preserve">Summary of </w:t>
      </w:r>
      <w:r>
        <w:rPr>
          <w:rFonts w:ascii="Arial" w:hAnsi="Arial"/>
          <w:b/>
          <w:sz w:val="24"/>
        </w:rPr>
        <w:t>p</w:t>
      </w:r>
      <w:r w:rsidRPr="00566B7B">
        <w:rPr>
          <w:rFonts w:ascii="Arial" w:hAnsi="Arial"/>
          <w:b/>
          <w:sz w:val="24"/>
        </w:rPr>
        <w:t>roposal</w:t>
      </w:r>
    </w:p>
    <w:p w14:paraId="08A2CDC7" w14:textId="77777777" w:rsidR="00FE55E5" w:rsidRPr="006A7C63" w:rsidRDefault="00FE55E5" w:rsidP="00FE55E5">
      <w:pPr>
        <w:pStyle w:val="body"/>
        <w:spacing w:before="0" w:line="252" w:lineRule="auto"/>
        <w:ind w:left="0"/>
        <w:jc w:val="both"/>
        <w:rPr>
          <w:rFonts w:ascii="Arial" w:hAnsi="Arial"/>
          <w:i/>
          <w:sz w:val="22"/>
          <w:vertAlign w:val="superscript"/>
        </w:rPr>
      </w:pPr>
      <w:r>
        <w:rPr>
          <w:rFonts w:ascii="Arial" w:hAnsi="Arial"/>
          <w:sz w:val="22"/>
        </w:rPr>
        <w:t>An aerial surveying system and software analysis tool will be developed to quantify the cover of</w:t>
      </w:r>
      <w:r w:rsidRPr="00CF0F13">
        <w:t xml:space="preserve"> </w:t>
      </w:r>
      <w:r w:rsidRPr="00CF0F13">
        <w:rPr>
          <w:rFonts w:ascii="Arial" w:hAnsi="Arial"/>
          <w:sz w:val="22"/>
        </w:rPr>
        <w:t>toxic cyanobacteria</w:t>
      </w:r>
      <w:r>
        <w:rPr>
          <w:rFonts w:ascii="Arial" w:hAnsi="Arial"/>
          <w:sz w:val="22"/>
        </w:rPr>
        <w:t xml:space="preserve"> that have proliferated in many rivers across New Zealand over the last 10-15 years (e.g. </w:t>
      </w:r>
      <w:proofErr w:type="spellStart"/>
      <w:r>
        <w:rPr>
          <w:rFonts w:ascii="Arial" w:hAnsi="Arial"/>
          <w:i/>
          <w:sz w:val="22"/>
        </w:rPr>
        <w:t>Phormidium</w:t>
      </w:r>
      <w:proofErr w:type="spellEnd"/>
      <w:r w:rsidRPr="00315AB8">
        <w:rPr>
          <w:rFonts w:ascii="Arial" w:hAnsi="Arial"/>
          <w:i/>
          <w:sz w:val="22"/>
        </w:rPr>
        <w:t>*</w:t>
      </w:r>
      <w:r>
        <w:rPr>
          <w:rFonts w:ascii="Arial" w:hAnsi="Arial"/>
          <w:sz w:val="22"/>
        </w:rPr>
        <w:t xml:space="preserve">). </w:t>
      </w:r>
      <w:r w:rsidRPr="001D7EFF">
        <w:rPr>
          <w:rFonts w:ascii="Arial" w:hAnsi="Arial"/>
          <w:sz w:val="22"/>
        </w:rPr>
        <w:t xml:space="preserve">The survey system will be designed for use by regional and </w:t>
      </w:r>
      <w:r>
        <w:rPr>
          <w:rFonts w:ascii="Arial" w:hAnsi="Arial"/>
          <w:sz w:val="22"/>
        </w:rPr>
        <w:t>unitary</w:t>
      </w:r>
      <w:r w:rsidRPr="001D7EFF">
        <w:rPr>
          <w:rFonts w:ascii="Arial" w:hAnsi="Arial"/>
          <w:sz w:val="22"/>
        </w:rPr>
        <w:t xml:space="preserve"> council staff to improve routine surveillance of sites commonly used for recreational purposes</w:t>
      </w:r>
      <w:r>
        <w:rPr>
          <w:rFonts w:ascii="Arial" w:hAnsi="Arial"/>
          <w:sz w:val="22"/>
        </w:rPr>
        <w:t>.</w:t>
      </w:r>
      <w:r w:rsidRPr="001D7EFF">
        <w:rPr>
          <w:rFonts w:ascii="Arial" w:hAnsi="Arial"/>
          <w:sz w:val="22"/>
        </w:rPr>
        <w:t xml:space="preserve"> </w:t>
      </w:r>
      <w:r>
        <w:rPr>
          <w:rFonts w:ascii="Arial" w:hAnsi="Arial"/>
          <w:sz w:val="22"/>
        </w:rPr>
        <w:t xml:space="preserve">Existing monitoring methods are time consuming and not very effective for managing potential health risk to humans and livestock. The survey system will provide data for the </w:t>
      </w:r>
      <w:r w:rsidRPr="001D7EFF">
        <w:rPr>
          <w:rFonts w:ascii="Arial" w:hAnsi="Arial"/>
          <w:sz w:val="22"/>
        </w:rPr>
        <w:t>mandatory periphyton biomass attribute and the potential benthic cyanobacteria attribute (under development) of the National Policy Statement for Freshwater Management (NPS-FM).</w:t>
      </w:r>
      <w:r>
        <w:rPr>
          <w:rFonts w:ascii="Arial" w:hAnsi="Arial"/>
          <w:sz w:val="22"/>
        </w:rPr>
        <w:t xml:space="preserve"> An associate</w:t>
      </w:r>
      <w:r w:rsidRPr="004D0FBC">
        <w:rPr>
          <w:rFonts w:ascii="Arial" w:hAnsi="Arial"/>
          <w:sz w:val="22"/>
        </w:rPr>
        <w:t>d software tool</w:t>
      </w:r>
      <w:r>
        <w:rPr>
          <w:rFonts w:ascii="Arial" w:hAnsi="Arial"/>
          <w:sz w:val="22"/>
        </w:rPr>
        <w:t xml:space="preserve"> will be developed for analysis of aerial imagery and assessment of </w:t>
      </w:r>
      <w:r w:rsidRPr="00CF0F13">
        <w:rPr>
          <w:rFonts w:ascii="Arial" w:hAnsi="Arial"/>
          <w:sz w:val="22"/>
        </w:rPr>
        <w:t>toxic cyanobacteria</w:t>
      </w:r>
      <w:r w:rsidRPr="00474813">
        <w:rPr>
          <w:rFonts w:ascii="Arial" w:hAnsi="Arial"/>
          <w:i/>
          <w:sz w:val="22"/>
        </w:rPr>
        <w:t xml:space="preserve"> </w:t>
      </w:r>
      <w:r>
        <w:rPr>
          <w:rFonts w:ascii="Arial" w:hAnsi="Arial"/>
          <w:sz w:val="22"/>
        </w:rPr>
        <w:t xml:space="preserve">cover. The use of Red-Green-Blue (RGB), multispectral and hyperspectral imagery will be compared to determine the accuracy of each approach and confirm which is most appropriate for regional council monitoring. The aerial assessment methodology will be documented in a user manual that includes guidance on how to use the software tool and convert </w:t>
      </w:r>
      <w:r w:rsidRPr="00CF0F13">
        <w:rPr>
          <w:rFonts w:ascii="Arial" w:hAnsi="Arial"/>
          <w:sz w:val="22"/>
        </w:rPr>
        <w:t>toxic cyanobacteria</w:t>
      </w:r>
      <w:r>
        <w:rPr>
          <w:rFonts w:ascii="Arial" w:hAnsi="Arial"/>
          <w:sz w:val="22"/>
        </w:rPr>
        <w:t xml:space="preserve"> cover to river biomass though ground truthing. The user manual will also include gen</w:t>
      </w:r>
      <w:r w:rsidRPr="00F837B4">
        <w:rPr>
          <w:rFonts w:ascii="Arial" w:hAnsi="Arial"/>
          <w:sz w:val="22"/>
        </w:rPr>
        <w:t>eral considerations for aerial monitoring</w:t>
      </w:r>
      <w:r>
        <w:rPr>
          <w:rFonts w:ascii="Arial" w:hAnsi="Arial"/>
          <w:sz w:val="22"/>
        </w:rPr>
        <w:t xml:space="preserve"> </w:t>
      </w:r>
      <w:r w:rsidRPr="00F837B4">
        <w:rPr>
          <w:rFonts w:ascii="Arial" w:hAnsi="Arial"/>
          <w:sz w:val="22"/>
        </w:rPr>
        <w:t>and provide an example of a decision tree framework to assist councils to determine when</w:t>
      </w:r>
      <w:r w:rsidRPr="00F837B4">
        <w:rPr>
          <w:rFonts w:ascii="Arial" w:hAnsi="Arial"/>
          <w:i/>
          <w:sz w:val="22"/>
        </w:rPr>
        <w:t xml:space="preserve"> </w:t>
      </w:r>
      <w:r w:rsidRPr="00CF0F13">
        <w:rPr>
          <w:rFonts w:ascii="Arial" w:hAnsi="Arial"/>
          <w:sz w:val="22"/>
        </w:rPr>
        <w:t>toxic cyanobacteria</w:t>
      </w:r>
      <w:r>
        <w:rPr>
          <w:rFonts w:ascii="Arial" w:hAnsi="Arial"/>
          <w:i/>
          <w:sz w:val="22"/>
        </w:rPr>
        <w:t xml:space="preserve"> </w:t>
      </w:r>
      <w:r w:rsidRPr="00F837B4">
        <w:rPr>
          <w:rFonts w:ascii="Arial" w:hAnsi="Arial"/>
          <w:sz w:val="22"/>
        </w:rPr>
        <w:t>monitoring is required.</w:t>
      </w:r>
    </w:p>
    <w:p w14:paraId="68BCEDC2" w14:textId="77777777" w:rsidR="00FE55E5" w:rsidRDefault="00FE55E5" w:rsidP="00FE55E5">
      <w:pPr>
        <w:pStyle w:val="body"/>
        <w:spacing w:before="0" w:line="240" w:lineRule="auto"/>
        <w:ind w:left="0"/>
        <w:jc w:val="both"/>
      </w:pPr>
    </w:p>
    <w:p w14:paraId="32FA2619" w14:textId="77777777" w:rsidR="00FE55E5" w:rsidRDefault="00FE55E5" w:rsidP="00FE55E5">
      <w:pPr>
        <w:pStyle w:val="body"/>
        <w:spacing w:before="0" w:line="240" w:lineRule="auto"/>
        <w:ind w:left="0"/>
        <w:jc w:val="both"/>
      </w:pPr>
    </w:p>
    <w:p w14:paraId="41945D8E" w14:textId="77777777" w:rsidR="00FE55E5" w:rsidRPr="00566B7B" w:rsidRDefault="00FE55E5" w:rsidP="00FE55E5">
      <w:pPr>
        <w:pStyle w:val="body"/>
        <w:ind w:left="0"/>
        <w:jc w:val="both"/>
        <w:rPr>
          <w:rFonts w:ascii="Arial" w:hAnsi="Arial"/>
          <w:b/>
          <w:sz w:val="24"/>
        </w:rPr>
      </w:pPr>
      <w:r w:rsidRPr="00566B7B">
        <w:rPr>
          <w:rFonts w:ascii="Arial" w:hAnsi="Arial"/>
          <w:b/>
          <w:sz w:val="24"/>
        </w:rPr>
        <w:t>Key outputs</w:t>
      </w:r>
    </w:p>
    <w:p w14:paraId="73D5ED92" w14:textId="77777777" w:rsidR="00FE55E5" w:rsidRDefault="00FE55E5" w:rsidP="00FE55E5">
      <w:pPr>
        <w:pStyle w:val="body"/>
        <w:numPr>
          <w:ilvl w:val="0"/>
          <w:numId w:val="1"/>
        </w:numPr>
        <w:spacing w:before="0" w:line="276" w:lineRule="auto"/>
        <w:jc w:val="both"/>
        <w:rPr>
          <w:rFonts w:ascii="Arial" w:hAnsi="Arial"/>
          <w:sz w:val="22"/>
        </w:rPr>
      </w:pPr>
      <w:r w:rsidRPr="00723298">
        <w:rPr>
          <w:rFonts w:ascii="Arial" w:hAnsi="Arial"/>
          <w:sz w:val="22"/>
        </w:rPr>
        <w:t xml:space="preserve">An </w:t>
      </w:r>
      <w:proofErr w:type="gramStart"/>
      <w:r w:rsidRPr="00723298">
        <w:rPr>
          <w:rFonts w:ascii="Arial" w:hAnsi="Arial"/>
          <w:sz w:val="22"/>
        </w:rPr>
        <w:t>open source</w:t>
      </w:r>
      <w:proofErr w:type="gramEnd"/>
      <w:r>
        <w:rPr>
          <w:rFonts w:ascii="Arial" w:hAnsi="Arial"/>
          <w:sz w:val="22"/>
        </w:rPr>
        <w:t xml:space="preserve"> Cyanobacteria Aerial Mapping Software (C.A.M.S) tool for analysis of aerial imagery to quantify </w:t>
      </w:r>
      <w:r w:rsidRPr="00CF0F13">
        <w:rPr>
          <w:rFonts w:ascii="Arial" w:hAnsi="Arial"/>
          <w:sz w:val="22"/>
        </w:rPr>
        <w:t>toxic cyanobacteria</w:t>
      </w:r>
      <w:r>
        <w:rPr>
          <w:rFonts w:ascii="Arial" w:hAnsi="Arial"/>
          <w:sz w:val="22"/>
        </w:rPr>
        <w:t xml:space="preserve"> cover</w:t>
      </w:r>
      <w:r w:rsidRPr="00C44BE3">
        <w:rPr>
          <w:rFonts w:ascii="Arial" w:hAnsi="Arial"/>
          <w:sz w:val="22"/>
        </w:rPr>
        <w:t>.</w:t>
      </w:r>
    </w:p>
    <w:p w14:paraId="7107E3D6" w14:textId="77777777" w:rsidR="00FE55E5" w:rsidRDefault="00FE55E5" w:rsidP="00FE55E5">
      <w:pPr>
        <w:pStyle w:val="body"/>
        <w:numPr>
          <w:ilvl w:val="0"/>
          <w:numId w:val="1"/>
        </w:numPr>
        <w:spacing w:before="40" w:line="276" w:lineRule="auto"/>
        <w:ind w:hanging="357"/>
        <w:jc w:val="both"/>
        <w:rPr>
          <w:rFonts w:ascii="Arial" w:hAnsi="Arial"/>
          <w:sz w:val="22"/>
        </w:rPr>
      </w:pPr>
      <w:r>
        <w:rPr>
          <w:rFonts w:ascii="Arial" w:hAnsi="Arial"/>
          <w:sz w:val="22"/>
        </w:rPr>
        <w:t>Documented case studies that demonstrate:</w:t>
      </w:r>
    </w:p>
    <w:p w14:paraId="56BC74DD" w14:textId="77777777" w:rsidR="00FE55E5" w:rsidRDefault="00FE55E5" w:rsidP="00FE55E5">
      <w:pPr>
        <w:pStyle w:val="body"/>
        <w:numPr>
          <w:ilvl w:val="1"/>
          <w:numId w:val="1"/>
        </w:numPr>
        <w:spacing w:before="40" w:line="276" w:lineRule="auto"/>
        <w:ind w:hanging="357"/>
        <w:jc w:val="both"/>
        <w:rPr>
          <w:rFonts w:ascii="Arial" w:hAnsi="Arial"/>
          <w:sz w:val="22"/>
        </w:rPr>
      </w:pPr>
      <w:r>
        <w:rPr>
          <w:rFonts w:ascii="Arial" w:hAnsi="Arial"/>
          <w:sz w:val="22"/>
        </w:rPr>
        <w:t>How to obtain</w:t>
      </w:r>
      <w:r w:rsidRPr="00CF0F13">
        <w:rPr>
          <w:rFonts w:ascii="Arial" w:hAnsi="Arial"/>
          <w:sz w:val="22"/>
        </w:rPr>
        <w:t xml:space="preserve"> toxic cyanobacteria</w:t>
      </w:r>
      <w:r>
        <w:rPr>
          <w:rFonts w:ascii="Arial" w:hAnsi="Arial"/>
          <w:sz w:val="22"/>
        </w:rPr>
        <w:t xml:space="preserve"> cover and biomass estimates.</w:t>
      </w:r>
    </w:p>
    <w:p w14:paraId="16DC2053" w14:textId="77777777" w:rsidR="00FE55E5" w:rsidRDefault="00FE55E5" w:rsidP="00FE55E5">
      <w:pPr>
        <w:pStyle w:val="body"/>
        <w:numPr>
          <w:ilvl w:val="1"/>
          <w:numId w:val="1"/>
        </w:numPr>
        <w:spacing w:before="40" w:line="276" w:lineRule="auto"/>
        <w:ind w:hanging="357"/>
        <w:jc w:val="both"/>
        <w:rPr>
          <w:rFonts w:ascii="Arial" w:hAnsi="Arial"/>
          <w:sz w:val="22"/>
        </w:rPr>
      </w:pPr>
      <w:r>
        <w:rPr>
          <w:rFonts w:ascii="Arial" w:hAnsi="Arial"/>
          <w:sz w:val="22"/>
        </w:rPr>
        <w:t>The relative accuracy of</w:t>
      </w:r>
      <w:r w:rsidRPr="00B1472C">
        <w:rPr>
          <w:rFonts w:ascii="Arial" w:hAnsi="Arial"/>
          <w:sz w:val="22"/>
        </w:rPr>
        <w:t xml:space="preserve"> </w:t>
      </w:r>
      <w:r w:rsidRPr="00CF0F13">
        <w:rPr>
          <w:rFonts w:ascii="Arial" w:hAnsi="Arial"/>
          <w:sz w:val="22"/>
        </w:rPr>
        <w:t>toxic cyanobacteria</w:t>
      </w:r>
      <w:r>
        <w:rPr>
          <w:rFonts w:ascii="Arial" w:hAnsi="Arial"/>
          <w:sz w:val="22"/>
        </w:rPr>
        <w:t xml:space="preserve"> detection using RGB, multispectral and hyperspectral imagery.</w:t>
      </w:r>
    </w:p>
    <w:p w14:paraId="15D0C20F" w14:textId="77777777" w:rsidR="00FE55E5" w:rsidRDefault="00FE55E5" w:rsidP="00FE55E5">
      <w:pPr>
        <w:pStyle w:val="body"/>
        <w:numPr>
          <w:ilvl w:val="1"/>
          <w:numId w:val="1"/>
        </w:numPr>
        <w:spacing w:before="40" w:line="276" w:lineRule="auto"/>
        <w:ind w:hanging="357"/>
        <w:jc w:val="both"/>
        <w:rPr>
          <w:rFonts w:ascii="Arial" w:hAnsi="Arial"/>
          <w:sz w:val="22"/>
        </w:rPr>
      </w:pPr>
      <w:r>
        <w:rPr>
          <w:rFonts w:ascii="Arial" w:hAnsi="Arial"/>
          <w:sz w:val="22"/>
        </w:rPr>
        <w:t>The accuracy of the C.A.M.S.</w:t>
      </w:r>
      <w:r w:rsidRPr="00566B7B">
        <w:rPr>
          <w:rFonts w:ascii="Arial" w:hAnsi="Arial"/>
          <w:sz w:val="22"/>
        </w:rPr>
        <w:t xml:space="preserve"> </w:t>
      </w:r>
      <w:r>
        <w:rPr>
          <w:rFonts w:ascii="Arial" w:hAnsi="Arial"/>
          <w:sz w:val="22"/>
        </w:rPr>
        <w:t xml:space="preserve">tool for automatic detection of </w:t>
      </w:r>
      <w:r w:rsidRPr="00CF0F13">
        <w:rPr>
          <w:rFonts w:ascii="Arial" w:hAnsi="Arial"/>
          <w:sz w:val="22"/>
        </w:rPr>
        <w:t>toxic cyanobacteria</w:t>
      </w:r>
      <w:r>
        <w:rPr>
          <w:rFonts w:ascii="Arial" w:hAnsi="Arial"/>
          <w:i/>
          <w:sz w:val="22"/>
        </w:rPr>
        <w:t xml:space="preserve"> </w:t>
      </w:r>
      <w:r>
        <w:rPr>
          <w:rFonts w:ascii="Arial" w:hAnsi="Arial"/>
          <w:sz w:val="22"/>
        </w:rPr>
        <w:t xml:space="preserve">(e.g. </w:t>
      </w:r>
      <w:proofErr w:type="spellStart"/>
      <w:r>
        <w:rPr>
          <w:rFonts w:ascii="Arial" w:hAnsi="Arial"/>
          <w:i/>
          <w:sz w:val="22"/>
        </w:rPr>
        <w:t>Phormidium</w:t>
      </w:r>
      <w:proofErr w:type="spellEnd"/>
      <w:r>
        <w:rPr>
          <w:rFonts w:ascii="Arial" w:hAnsi="Arial"/>
          <w:i/>
          <w:sz w:val="22"/>
        </w:rPr>
        <w:t>*</w:t>
      </w:r>
      <w:r>
        <w:rPr>
          <w:rFonts w:ascii="Arial" w:hAnsi="Arial"/>
          <w:sz w:val="22"/>
        </w:rPr>
        <w:t>).</w:t>
      </w:r>
    </w:p>
    <w:p w14:paraId="04B16BE1" w14:textId="77777777" w:rsidR="00FE55E5" w:rsidRDefault="00FE55E5" w:rsidP="00FE55E5">
      <w:pPr>
        <w:pStyle w:val="body"/>
        <w:numPr>
          <w:ilvl w:val="1"/>
          <w:numId w:val="1"/>
        </w:numPr>
        <w:spacing w:before="40" w:line="276" w:lineRule="auto"/>
        <w:ind w:hanging="357"/>
        <w:jc w:val="both"/>
        <w:rPr>
          <w:rFonts w:ascii="Arial" w:hAnsi="Arial"/>
          <w:sz w:val="22"/>
        </w:rPr>
      </w:pPr>
      <w:r>
        <w:rPr>
          <w:rFonts w:ascii="Arial" w:hAnsi="Arial"/>
          <w:sz w:val="22"/>
        </w:rPr>
        <w:lastRenderedPageBreak/>
        <w:t>The accuracy of biomass estimates from ground truth data.</w:t>
      </w:r>
    </w:p>
    <w:p w14:paraId="25845395" w14:textId="77777777" w:rsidR="00FE55E5" w:rsidRPr="00B1472C" w:rsidRDefault="00FE55E5" w:rsidP="00FE55E5">
      <w:pPr>
        <w:numPr>
          <w:ilvl w:val="0"/>
          <w:numId w:val="1"/>
        </w:numPr>
        <w:spacing w:line="276" w:lineRule="auto"/>
        <w:rPr>
          <w:szCs w:val="20"/>
          <w:lang w:val="en-GB"/>
        </w:rPr>
      </w:pPr>
      <w:r w:rsidRPr="00B1472C">
        <w:rPr>
          <w:szCs w:val="20"/>
          <w:lang w:val="en-GB"/>
        </w:rPr>
        <w:t>A comprehensive user guide that details:</w:t>
      </w:r>
    </w:p>
    <w:p w14:paraId="6087417C" w14:textId="77777777" w:rsidR="00FE55E5" w:rsidRPr="00723298" w:rsidRDefault="00FE55E5" w:rsidP="00FE55E5">
      <w:pPr>
        <w:pStyle w:val="body"/>
        <w:numPr>
          <w:ilvl w:val="0"/>
          <w:numId w:val="5"/>
        </w:numPr>
        <w:spacing w:before="0" w:line="276" w:lineRule="auto"/>
        <w:jc w:val="both"/>
        <w:rPr>
          <w:rFonts w:ascii="Arial" w:hAnsi="Arial" w:cs="Arial"/>
          <w:sz w:val="22"/>
          <w:szCs w:val="22"/>
        </w:rPr>
      </w:pPr>
      <w:r>
        <w:rPr>
          <w:rFonts w:ascii="Arial" w:hAnsi="Arial" w:cs="Arial"/>
          <w:sz w:val="22"/>
          <w:szCs w:val="22"/>
        </w:rPr>
        <w:t>T</w:t>
      </w:r>
      <w:r w:rsidRPr="00723298">
        <w:rPr>
          <w:rFonts w:ascii="Arial" w:hAnsi="Arial" w:cs="Arial"/>
          <w:sz w:val="22"/>
          <w:szCs w:val="22"/>
        </w:rPr>
        <w:t>he aerial assessment methodology</w:t>
      </w:r>
      <w:r>
        <w:rPr>
          <w:rFonts w:ascii="Arial" w:hAnsi="Arial" w:cs="Arial"/>
          <w:sz w:val="22"/>
          <w:szCs w:val="22"/>
        </w:rPr>
        <w:t>.</w:t>
      </w:r>
      <w:r w:rsidRPr="00723298">
        <w:rPr>
          <w:rFonts w:ascii="Arial" w:hAnsi="Arial" w:cs="Arial"/>
          <w:sz w:val="22"/>
          <w:szCs w:val="22"/>
        </w:rPr>
        <w:t xml:space="preserve"> </w:t>
      </w:r>
    </w:p>
    <w:p w14:paraId="3FE82164" w14:textId="77777777" w:rsidR="00FE55E5" w:rsidRPr="00723298" w:rsidRDefault="00FE55E5" w:rsidP="00FE55E5">
      <w:pPr>
        <w:pStyle w:val="body"/>
        <w:numPr>
          <w:ilvl w:val="0"/>
          <w:numId w:val="5"/>
        </w:numPr>
        <w:spacing w:before="0" w:line="276" w:lineRule="auto"/>
        <w:jc w:val="both"/>
        <w:rPr>
          <w:rFonts w:ascii="Arial" w:hAnsi="Arial" w:cs="Arial"/>
          <w:sz w:val="22"/>
          <w:szCs w:val="22"/>
        </w:rPr>
      </w:pPr>
      <w:r>
        <w:rPr>
          <w:rFonts w:ascii="Arial" w:hAnsi="Arial" w:cs="Arial"/>
          <w:sz w:val="22"/>
          <w:szCs w:val="22"/>
        </w:rPr>
        <w:t>H</w:t>
      </w:r>
      <w:r w:rsidRPr="00723298">
        <w:rPr>
          <w:rFonts w:ascii="Arial" w:hAnsi="Arial" w:cs="Arial"/>
          <w:sz w:val="22"/>
          <w:szCs w:val="22"/>
        </w:rPr>
        <w:t xml:space="preserve">ow to use the software tool, including the workflow for </w:t>
      </w:r>
      <w:r w:rsidRPr="00723298">
        <w:rPr>
          <w:rFonts w:ascii="Arial" w:hAnsi="Arial" w:cs="Arial"/>
          <w:sz w:val="22"/>
          <w:szCs w:val="22"/>
          <w:lang w:val="en-US"/>
        </w:rPr>
        <w:t>recording and processing images and algorithms for automatic classification based on spectral signature</w:t>
      </w:r>
      <w:r>
        <w:rPr>
          <w:rFonts w:ascii="Arial" w:hAnsi="Arial" w:cs="Arial"/>
          <w:sz w:val="22"/>
          <w:szCs w:val="22"/>
          <w:lang w:val="en-US"/>
        </w:rPr>
        <w:t>.</w:t>
      </w:r>
    </w:p>
    <w:p w14:paraId="4755D005" w14:textId="77777777" w:rsidR="00FE55E5" w:rsidRDefault="00FE55E5" w:rsidP="00FE55E5">
      <w:pPr>
        <w:pStyle w:val="body"/>
        <w:numPr>
          <w:ilvl w:val="0"/>
          <w:numId w:val="4"/>
        </w:numPr>
        <w:spacing w:before="0" w:line="276" w:lineRule="auto"/>
        <w:jc w:val="both"/>
        <w:rPr>
          <w:rFonts w:ascii="Arial" w:hAnsi="Arial"/>
          <w:sz w:val="22"/>
        </w:rPr>
      </w:pPr>
      <w:r>
        <w:rPr>
          <w:rFonts w:ascii="Arial" w:hAnsi="Arial" w:cs="Arial"/>
          <w:sz w:val="22"/>
        </w:rPr>
        <w:t>H</w:t>
      </w:r>
      <w:r w:rsidRPr="000B570A">
        <w:rPr>
          <w:rFonts w:ascii="Arial" w:hAnsi="Arial" w:cs="Arial"/>
          <w:sz w:val="22"/>
        </w:rPr>
        <w:t xml:space="preserve">ow to convert </w:t>
      </w:r>
      <w:proofErr w:type="spellStart"/>
      <w:r>
        <w:rPr>
          <w:rFonts w:ascii="Arial" w:hAnsi="Arial"/>
          <w:i/>
          <w:sz w:val="22"/>
        </w:rPr>
        <w:t>Phormidium</w:t>
      </w:r>
      <w:proofErr w:type="spellEnd"/>
      <w:r>
        <w:rPr>
          <w:rFonts w:ascii="Arial" w:hAnsi="Arial"/>
          <w:i/>
          <w:sz w:val="22"/>
        </w:rPr>
        <w:t>*</w:t>
      </w:r>
      <w:r w:rsidRPr="000B570A">
        <w:rPr>
          <w:rFonts w:ascii="Arial" w:hAnsi="Arial" w:cs="Arial"/>
          <w:sz w:val="22"/>
        </w:rPr>
        <w:t xml:space="preserve"> cover to biomass with ground truth m</w:t>
      </w:r>
      <w:r>
        <w:rPr>
          <w:rFonts w:ascii="Arial" w:hAnsi="Arial" w:cs="Arial"/>
          <w:sz w:val="22"/>
        </w:rPr>
        <w:t>easurements.</w:t>
      </w:r>
      <w:r w:rsidRPr="000B570A">
        <w:rPr>
          <w:rFonts w:ascii="Arial" w:hAnsi="Arial" w:cs="Arial"/>
          <w:sz w:val="22"/>
        </w:rPr>
        <w:t xml:space="preserve"> </w:t>
      </w:r>
    </w:p>
    <w:p w14:paraId="421A2FBA" w14:textId="77777777" w:rsidR="00FE55E5" w:rsidRPr="00B1472C" w:rsidRDefault="00FE55E5" w:rsidP="00FE55E5">
      <w:pPr>
        <w:pStyle w:val="body"/>
        <w:numPr>
          <w:ilvl w:val="0"/>
          <w:numId w:val="4"/>
        </w:numPr>
        <w:spacing w:before="0" w:line="276" w:lineRule="auto"/>
        <w:jc w:val="both"/>
        <w:rPr>
          <w:rFonts w:ascii="Arial" w:hAnsi="Arial"/>
          <w:sz w:val="22"/>
        </w:rPr>
      </w:pPr>
      <w:r>
        <w:rPr>
          <w:rFonts w:ascii="Arial" w:hAnsi="Arial" w:cs="Arial"/>
          <w:sz w:val="22"/>
        </w:rPr>
        <w:t>O</w:t>
      </w:r>
      <w:r w:rsidRPr="00B1472C">
        <w:rPr>
          <w:rFonts w:ascii="Arial" w:hAnsi="Arial" w:cs="Arial"/>
          <w:sz w:val="22"/>
        </w:rPr>
        <w:t>ther aerial monitoring considerations (e.g., selection of h</w:t>
      </w:r>
      <w:r w:rsidRPr="00B1472C">
        <w:rPr>
          <w:rFonts w:ascii="Arial" w:hAnsi="Arial" w:cs="Arial"/>
          <w:sz w:val="22"/>
          <w:szCs w:val="22"/>
        </w:rPr>
        <w:t>ardware and UAVs, integration with other monitoring such as bankside or in-stream).</w:t>
      </w:r>
      <w:r w:rsidRPr="00B1472C">
        <w:rPr>
          <w:rFonts w:ascii="Arial" w:hAnsi="Arial" w:cs="Arial"/>
          <w:sz w:val="22"/>
        </w:rPr>
        <w:t xml:space="preserve"> </w:t>
      </w:r>
    </w:p>
    <w:p w14:paraId="01A5B93B" w14:textId="77777777" w:rsidR="00FE55E5" w:rsidRPr="00B1472C" w:rsidRDefault="00FE55E5" w:rsidP="00FE55E5">
      <w:pPr>
        <w:pStyle w:val="body"/>
        <w:numPr>
          <w:ilvl w:val="0"/>
          <w:numId w:val="1"/>
        </w:numPr>
        <w:spacing w:before="0" w:line="276" w:lineRule="auto"/>
        <w:jc w:val="both"/>
        <w:rPr>
          <w:rFonts w:ascii="Arial" w:hAnsi="Arial"/>
          <w:sz w:val="22"/>
        </w:rPr>
      </w:pPr>
      <w:r w:rsidRPr="00B1472C">
        <w:rPr>
          <w:rFonts w:ascii="Arial" w:hAnsi="Arial"/>
          <w:sz w:val="22"/>
        </w:rPr>
        <w:t>A workshop to train council staff in use of the tool</w:t>
      </w:r>
      <w:r>
        <w:rPr>
          <w:rFonts w:ascii="Arial" w:hAnsi="Arial"/>
          <w:sz w:val="22"/>
        </w:rPr>
        <w:t xml:space="preserve"> and aerial surveying methods</w:t>
      </w:r>
      <w:r w:rsidRPr="00B1472C">
        <w:rPr>
          <w:rFonts w:ascii="Arial" w:hAnsi="Arial"/>
          <w:sz w:val="22"/>
        </w:rPr>
        <w:t>.</w:t>
      </w:r>
    </w:p>
    <w:p w14:paraId="4DBFCAEC" w14:textId="77777777" w:rsidR="00FE55E5" w:rsidRDefault="00FE55E5" w:rsidP="00FE55E5">
      <w:pPr>
        <w:pStyle w:val="body"/>
        <w:spacing w:before="0" w:line="264" w:lineRule="auto"/>
        <w:ind w:left="0"/>
        <w:jc w:val="both"/>
        <w:rPr>
          <w:rFonts w:ascii="Arial" w:hAnsi="Arial"/>
          <w:sz w:val="22"/>
        </w:rPr>
      </w:pPr>
    </w:p>
    <w:p w14:paraId="51D8AC4E" w14:textId="77777777" w:rsidR="00FE55E5" w:rsidRDefault="00FE55E5" w:rsidP="00FE55E5">
      <w:pPr>
        <w:pStyle w:val="body"/>
        <w:spacing w:before="0" w:line="264" w:lineRule="auto"/>
        <w:ind w:left="0"/>
        <w:jc w:val="both"/>
        <w:rPr>
          <w:rFonts w:ascii="Arial" w:hAnsi="Arial"/>
          <w:sz w:val="22"/>
        </w:rPr>
      </w:pPr>
    </w:p>
    <w:p w14:paraId="00571936" w14:textId="77777777" w:rsidR="00FE55E5" w:rsidRPr="00566B7B" w:rsidRDefault="00FE55E5" w:rsidP="00FE55E5">
      <w:pPr>
        <w:rPr>
          <w:b/>
        </w:rPr>
      </w:pPr>
      <w:bookmarkStart w:id="1" w:name="_Hlk521076919"/>
      <w:r w:rsidRPr="007D1BCF">
        <w:rPr>
          <w:rFonts w:cs="Arial"/>
          <w:b/>
          <w:szCs w:val="22"/>
        </w:rPr>
        <w:t>Outline of the environmental problem requiring the tool</w:t>
      </w:r>
    </w:p>
    <w:bookmarkEnd w:id="1"/>
    <w:p w14:paraId="286EDD2C" w14:textId="77777777" w:rsidR="00FE55E5" w:rsidRDefault="00FE55E5" w:rsidP="00FE55E5">
      <w:pPr>
        <w:pStyle w:val="body"/>
        <w:spacing w:before="0" w:line="264" w:lineRule="auto"/>
        <w:ind w:left="0"/>
        <w:jc w:val="both"/>
        <w:rPr>
          <w:rFonts w:ascii="Arial" w:hAnsi="Arial"/>
          <w:sz w:val="22"/>
        </w:rPr>
      </w:pPr>
      <w:r w:rsidRPr="006A3064">
        <w:rPr>
          <w:rFonts w:ascii="Arial" w:hAnsi="Arial"/>
          <w:sz w:val="22"/>
        </w:rPr>
        <w:t xml:space="preserve">Toxic cyanobacteria </w:t>
      </w:r>
      <w:r>
        <w:rPr>
          <w:rFonts w:ascii="Arial" w:hAnsi="Arial"/>
          <w:sz w:val="22"/>
        </w:rPr>
        <w:t>pose</w:t>
      </w:r>
      <w:r w:rsidRPr="006A3064">
        <w:rPr>
          <w:rFonts w:ascii="Arial" w:hAnsi="Arial"/>
          <w:sz w:val="22"/>
        </w:rPr>
        <w:t xml:space="preserve"> a </w:t>
      </w:r>
      <w:r>
        <w:rPr>
          <w:rFonts w:ascii="Arial" w:hAnsi="Arial"/>
          <w:sz w:val="22"/>
        </w:rPr>
        <w:t xml:space="preserve">growing </w:t>
      </w:r>
      <w:r w:rsidRPr="006A3064">
        <w:rPr>
          <w:rFonts w:ascii="Arial" w:hAnsi="Arial"/>
          <w:sz w:val="22"/>
        </w:rPr>
        <w:t>management problem for regional</w:t>
      </w:r>
      <w:r>
        <w:rPr>
          <w:rFonts w:ascii="Arial" w:hAnsi="Arial"/>
          <w:sz w:val="22"/>
        </w:rPr>
        <w:t xml:space="preserve"> and district</w:t>
      </w:r>
      <w:r w:rsidRPr="006A3064">
        <w:rPr>
          <w:rFonts w:ascii="Arial" w:hAnsi="Arial"/>
          <w:sz w:val="22"/>
        </w:rPr>
        <w:t xml:space="preserve"> councils a</w:t>
      </w:r>
      <w:r>
        <w:rPr>
          <w:rFonts w:ascii="Arial" w:hAnsi="Arial"/>
          <w:sz w:val="22"/>
        </w:rPr>
        <w:t>cross</w:t>
      </w:r>
      <w:r w:rsidRPr="006A3064">
        <w:rPr>
          <w:rFonts w:ascii="Arial" w:hAnsi="Arial"/>
          <w:sz w:val="22"/>
        </w:rPr>
        <w:t xml:space="preserve"> New Zealand</w:t>
      </w:r>
      <w:r>
        <w:rPr>
          <w:rFonts w:ascii="Arial" w:hAnsi="Arial"/>
          <w:sz w:val="22"/>
        </w:rPr>
        <w:t xml:space="preserve">, particularly the benthic cyanobacteria </w:t>
      </w:r>
      <w:proofErr w:type="spellStart"/>
      <w:r>
        <w:rPr>
          <w:rFonts w:ascii="Arial" w:hAnsi="Arial"/>
          <w:i/>
          <w:sz w:val="22"/>
        </w:rPr>
        <w:t>Phormidium</w:t>
      </w:r>
      <w:proofErr w:type="spellEnd"/>
      <w:r>
        <w:rPr>
          <w:rFonts w:ascii="Arial" w:hAnsi="Arial"/>
          <w:i/>
          <w:sz w:val="22"/>
        </w:rPr>
        <w:t xml:space="preserve">* </w:t>
      </w:r>
      <w:r w:rsidRPr="000B570A">
        <w:rPr>
          <w:rFonts w:ascii="Arial" w:hAnsi="Arial"/>
          <w:sz w:val="22"/>
        </w:rPr>
        <w:t>which is widespread</w:t>
      </w:r>
      <w:r>
        <w:rPr>
          <w:rFonts w:ascii="Arial" w:hAnsi="Arial"/>
          <w:sz w:val="22"/>
        </w:rPr>
        <w:t xml:space="preserve"> in New Zealand rivers</w:t>
      </w:r>
      <w:r w:rsidRPr="000B570A">
        <w:rPr>
          <w:rFonts w:ascii="Arial" w:hAnsi="Arial"/>
          <w:sz w:val="22"/>
        </w:rPr>
        <w:t>.</w:t>
      </w:r>
      <w:r>
        <w:rPr>
          <w:rFonts w:ascii="Arial" w:hAnsi="Arial"/>
          <w:sz w:val="22"/>
        </w:rPr>
        <w:t xml:space="preserve"> </w:t>
      </w:r>
      <w:r w:rsidRPr="006A3064">
        <w:rPr>
          <w:rFonts w:ascii="Arial" w:hAnsi="Arial"/>
          <w:sz w:val="22"/>
        </w:rPr>
        <w:t xml:space="preserve">Ingestion of </w:t>
      </w:r>
      <w:proofErr w:type="spellStart"/>
      <w:r>
        <w:rPr>
          <w:rFonts w:ascii="Arial" w:hAnsi="Arial"/>
          <w:i/>
          <w:sz w:val="22"/>
        </w:rPr>
        <w:t>Phormidium</w:t>
      </w:r>
      <w:proofErr w:type="spellEnd"/>
      <w:r>
        <w:rPr>
          <w:rFonts w:ascii="Arial" w:hAnsi="Arial"/>
          <w:i/>
          <w:sz w:val="22"/>
        </w:rPr>
        <w:t>*</w:t>
      </w:r>
      <w:r>
        <w:rPr>
          <w:rFonts w:ascii="Arial" w:hAnsi="Arial"/>
          <w:sz w:val="22"/>
          <w:vertAlign w:val="superscript"/>
        </w:rPr>
        <w:t xml:space="preserve"> </w:t>
      </w:r>
      <w:r>
        <w:rPr>
          <w:rFonts w:ascii="Arial" w:hAnsi="Arial"/>
          <w:sz w:val="22"/>
        </w:rPr>
        <w:t>h</w:t>
      </w:r>
      <w:r w:rsidRPr="006A3064">
        <w:rPr>
          <w:rFonts w:ascii="Arial" w:hAnsi="Arial"/>
          <w:sz w:val="22"/>
        </w:rPr>
        <w:t xml:space="preserve">as led to the death of </w:t>
      </w:r>
      <w:r>
        <w:rPr>
          <w:rFonts w:ascii="Arial" w:hAnsi="Arial"/>
          <w:sz w:val="22"/>
        </w:rPr>
        <w:t xml:space="preserve">more than 100 dogs and poses a health risk to humans and livestock. Interim guidelines for recreational fresh waters released in 2009 recommend a 3-tier alert system, requiring extensive and time-consuming instream surveys of cyanobacterial cover. However, few councils are resourced to carry out this monitoring and its effectiveness at identifying risks to recreational users is being increasingly questioned. This is because </w:t>
      </w:r>
      <w:proofErr w:type="spellStart"/>
      <w:r>
        <w:rPr>
          <w:rFonts w:ascii="Arial" w:hAnsi="Arial"/>
          <w:i/>
          <w:sz w:val="22"/>
        </w:rPr>
        <w:t>Phormidium</w:t>
      </w:r>
      <w:proofErr w:type="spellEnd"/>
      <w:r>
        <w:rPr>
          <w:rFonts w:ascii="Arial" w:hAnsi="Arial"/>
          <w:i/>
          <w:sz w:val="22"/>
        </w:rPr>
        <w:t>*</w:t>
      </w:r>
      <w:r>
        <w:rPr>
          <w:rFonts w:ascii="Arial" w:hAnsi="Arial"/>
          <w:sz w:val="22"/>
        </w:rPr>
        <w:t xml:space="preserve"> can be patchy in distribution</w:t>
      </w:r>
      <w:r w:rsidRPr="004735F2">
        <w:rPr>
          <w:rFonts w:ascii="Arial" w:hAnsi="Arial"/>
          <w:sz w:val="22"/>
        </w:rPr>
        <w:t xml:space="preserve"> </w:t>
      </w:r>
      <w:r>
        <w:rPr>
          <w:rFonts w:ascii="Arial" w:hAnsi="Arial"/>
          <w:sz w:val="22"/>
        </w:rPr>
        <w:t xml:space="preserve">while routine monitoring is generally restricted to transect-based observations at selected recreation sites. This can lead to significant over or underestimates of </w:t>
      </w:r>
      <w:proofErr w:type="spellStart"/>
      <w:r>
        <w:rPr>
          <w:rFonts w:ascii="Arial" w:hAnsi="Arial"/>
          <w:i/>
          <w:sz w:val="22"/>
        </w:rPr>
        <w:t>Phormidium</w:t>
      </w:r>
      <w:proofErr w:type="spellEnd"/>
      <w:r>
        <w:rPr>
          <w:rFonts w:ascii="Arial" w:hAnsi="Arial"/>
          <w:i/>
          <w:sz w:val="22"/>
        </w:rPr>
        <w:t>*</w:t>
      </w:r>
      <w:r>
        <w:rPr>
          <w:rFonts w:ascii="Arial" w:hAnsi="Arial"/>
          <w:sz w:val="22"/>
        </w:rPr>
        <w:t xml:space="preserve"> cover</w:t>
      </w:r>
      <w:r>
        <w:rPr>
          <w:rFonts w:ascii="Arial" w:hAnsi="Arial"/>
          <w:sz w:val="22"/>
          <w:vertAlign w:val="superscript"/>
        </w:rPr>
        <w:t xml:space="preserve"> </w:t>
      </w:r>
      <w:r>
        <w:rPr>
          <w:rFonts w:ascii="Arial" w:hAnsi="Arial"/>
          <w:sz w:val="22"/>
        </w:rPr>
        <w:t xml:space="preserve">(Figure 1), with the latter having potentially significant consequences for assessment of risks to human (and animal) health. In many cases, </w:t>
      </w:r>
      <w:proofErr w:type="spellStart"/>
      <w:r>
        <w:rPr>
          <w:rFonts w:ascii="Arial" w:hAnsi="Arial"/>
          <w:i/>
          <w:sz w:val="22"/>
        </w:rPr>
        <w:t>Phormidium</w:t>
      </w:r>
      <w:proofErr w:type="spellEnd"/>
      <w:r>
        <w:rPr>
          <w:rFonts w:ascii="Arial" w:hAnsi="Arial"/>
          <w:i/>
          <w:sz w:val="22"/>
        </w:rPr>
        <w:t>*</w:t>
      </w:r>
      <w:r>
        <w:rPr>
          <w:rFonts w:ascii="Arial" w:hAnsi="Arial"/>
          <w:sz w:val="22"/>
        </w:rPr>
        <w:t xml:space="preserve"> proliferations and dog deaths have occurred at sites that are not routinely monitored, resulting in belated postings of warning signage and public criticism of councils. In addition, a significant amount of valuable staff time is often spent trying to investigate and follow-up with concerned councillors and rate payers.</w:t>
      </w:r>
    </w:p>
    <w:p w14:paraId="4027AF70" w14:textId="77777777" w:rsidR="00FE55E5" w:rsidRDefault="00FE55E5" w:rsidP="00FE55E5">
      <w:pPr>
        <w:pStyle w:val="body"/>
        <w:spacing w:before="0" w:line="264" w:lineRule="auto"/>
        <w:ind w:left="0"/>
        <w:rPr>
          <w:rFonts w:ascii="Arial" w:hAnsi="Arial"/>
          <w:sz w:val="22"/>
        </w:rPr>
      </w:pPr>
      <w:r>
        <w:rPr>
          <w:rFonts w:ascii="Arial" w:hAnsi="Arial"/>
          <w:noProof/>
          <w:sz w:val="22"/>
        </w:rPr>
        <w:drawing>
          <wp:inline distT="0" distB="0" distL="0" distR="0" wp14:anchorId="55C07452" wp14:editId="533B5723">
            <wp:extent cx="2639060" cy="1470025"/>
            <wp:effectExtent l="0" t="0" r="0" b="0"/>
            <wp:docPr id="1" name="Picture 1" descr="Heath Dro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eath Drone 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9060" cy="1470025"/>
                    </a:xfrm>
                    <a:prstGeom prst="rect">
                      <a:avLst/>
                    </a:prstGeom>
                    <a:noFill/>
                    <a:ln>
                      <a:noFill/>
                    </a:ln>
                  </pic:spPr>
                </pic:pic>
              </a:graphicData>
            </a:graphic>
          </wp:inline>
        </w:drawing>
      </w:r>
      <w:r>
        <w:rPr>
          <w:rFonts w:ascii="Arial" w:hAnsi="Arial"/>
          <w:sz w:val="22"/>
        </w:rPr>
        <w:t xml:space="preserve"> </w:t>
      </w:r>
      <w:r w:rsidRPr="00937045">
        <w:rPr>
          <w:noProof/>
          <w:lang w:val="en-NZ" w:eastAsia="en-NZ"/>
        </w:rPr>
        <w:drawing>
          <wp:inline distT="0" distB="0" distL="0" distR="0" wp14:anchorId="268AC264" wp14:editId="345046A7">
            <wp:extent cx="2673985" cy="1481455"/>
            <wp:effectExtent l="0" t="0" r="0" b="0"/>
            <wp:docPr id="2" name="Picture 1" descr="Graphical user inte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Graphical user interface&#10;&#10;Description automatically generated"/>
                    <pic:cNvPicPr>
                      <a:picLocks/>
                    </pic:cNvPicPr>
                  </pic:nvPicPr>
                  <pic:blipFill>
                    <a:blip r:embed="rId8" cstate="print">
                      <a:extLst>
                        <a:ext uri="{28A0092B-C50C-407E-A947-70E740481C1C}">
                          <a14:useLocalDpi xmlns:a14="http://schemas.microsoft.com/office/drawing/2010/main" val="0"/>
                        </a:ext>
                      </a:extLst>
                    </a:blip>
                    <a:srcRect l="50127" r="4837" b="11487"/>
                    <a:stretch>
                      <a:fillRect/>
                    </a:stretch>
                  </pic:blipFill>
                  <pic:spPr bwMode="auto">
                    <a:xfrm>
                      <a:off x="0" y="0"/>
                      <a:ext cx="2673985" cy="1481455"/>
                    </a:xfrm>
                    <a:prstGeom prst="rect">
                      <a:avLst/>
                    </a:prstGeom>
                    <a:noFill/>
                    <a:ln>
                      <a:noFill/>
                    </a:ln>
                  </pic:spPr>
                </pic:pic>
              </a:graphicData>
            </a:graphic>
          </wp:inline>
        </w:drawing>
      </w:r>
    </w:p>
    <w:p w14:paraId="4D82245E" w14:textId="77777777" w:rsidR="00FE55E5" w:rsidRPr="00E65133" w:rsidRDefault="00FE55E5" w:rsidP="00FE55E5">
      <w:pPr>
        <w:pStyle w:val="body"/>
        <w:spacing w:before="0" w:line="240" w:lineRule="auto"/>
        <w:ind w:left="0"/>
        <w:jc w:val="both"/>
        <w:rPr>
          <w:rFonts w:ascii="Arial" w:hAnsi="Arial"/>
          <w:sz w:val="22"/>
          <w:szCs w:val="22"/>
        </w:rPr>
      </w:pPr>
      <w:r w:rsidRPr="00E65133">
        <w:rPr>
          <w:rFonts w:ascii="Arial" w:hAnsi="Arial"/>
          <w:sz w:val="22"/>
          <w:szCs w:val="22"/>
        </w:rPr>
        <w:t xml:space="preserve">Figure 1: Problems with spot transect monitoring to 0.6 m depth in accordance with current national guidelines (left) to assess cyanobacteria cover. The dark patches in both images indicate dense growths of </w:t>
      </w:r>
      <w:proofErr w:type="spellStart"/>
      <w:r>
        <w:rPr>
          <w:rFonts w:ascii="Arial" w:hAnsi="Arial"/>
          <w:i/>
          <w:sz w:val="22"/>
        </w:rPr>
        <w:t>Phormidium</w:t>
      </w:r>
      <w:proofErr w:type="spellEnd"/>
      <w:r>
        <w:rPr>
          <w:rFonts w:ascii="Arial" w:hAnsi="Arial"/>
          <w:i/>
          <w:sz w:val="22"/>
        </w:rPr>
        <w:t>*</w:t>
      </w:r>
      <w:r w:rsidRPr="00E65133">
        <w:rPr>
          <w:rFonts w:ascii="Arial" w:hAnsi="Arial"/>
          <w:i/>
          <w:sz w:val="22"/>
          <w:szCs w:val="22"/>
        </w:rPr>
        <w:t xml:space="preserve"> </w:t>
      </w:r>
      <w:r w:rsidRPr="00E65133">
        <w:rPr>
          <w:rFonts w:ascii="Arial" w:hAnsi="Arial"/>
          <w:sz w:val="22"/>
          <w:szCs w:val="22"/>
        </w:rPr>
        <w:t xml:space="preserve">on the </w:t>
      </w:r>
      <w:proofErr w:type="gramStart"/>
      <w:r w:rsidRPr="00E65133">
        <w:rPr>
          <w:rFonts w:ascii="Arial" w:hAnsi="Arial"/>
          <w:sz w:val="22"/>
          <w:szCs w:val="22"/>
        </w:rPr>
        <w:t>river bed</w:t>
      </w:r>
      <w:proofErr w:type="gramEnd"/>
      <w:r w:rsidRPr="00E65133">
        <w:rPr>
          <w:rFonts w:ascii="Arial" w:hAnsi="Arial"/>
          <w:sz w:val="22"/>
          <w:szCs w:val="22"/>
        </w:rPr>
        <w:t xml:space="preserve">. </w:t>
      </w:r>
    </w:p>
    <w:p w14:paraId="14BA0B55" w14:textId="77777777" w:rsidR="00FE55E5" w:rsidRDefault="00FE55E5" w:rsidP="00FE55E5">
      <w:pPr>
        <w:pStyle w:val="body"/>
        <w:spacing w:before="0" w:line="264" w:lineRule="auto"/>
        <w:ind w:left="0"/>
        <w:jc w:val="both"/>
        <w:rPr>
          <w:rFonts w:ascii="Arial" w:hAnsi="Arial"/>
          <w:sz w:val="22"/>
        </w:rPr>
      </w:pPr>
    </w:p>
    <w:p w14:paraId="405185E9" w14:textId="77777777" w:rsidR="00FE55E5" w:rsidRDefault="00FE55E5" w:rsidP="00FE55E5">
      <w:pPr>
        <w:pStyle w:val="body"/>
        <w:spacing w:before="0" w:line="264" w:lineRule="auto"/>
        <w:ind w:left="0"/>
        <w:jc w:val="both"/>
        <w:rPr>
          <w:rFonts w:ascii="Arial" w:hAnsi="Arial"/>
          <w:sz w:val="22"/>
        </w:rPr>
      </w:pPr>
      <w:r>
        <w:rPr>
          <w:rFonts w:ascii="Arial" w:hAnsi="Arial"/>
          <w:sz w:val="22"/>
        </w:rPr>
        <w:t>The primary advantage of using</w:t>
      </w:r>
      <w:r w:rsidRPr="00463FE4">
        <w:rPr>
          <w:rFonts w:ascii="Arial" w:hAnsi="Arial"/>
          <w:sz w:val="22"/>
        </w:rPr>
        <w:t xml:space="preserve"> Unmanned Aerial Vehicles (UAVs) over current spot transect monitoring methods to quantify </w:t>
      </w:r>
      <w:proofErr w:type="spellStart"/>
      <w:r>
        <w:rPr>
          <w:rFonts w:ascii="Arial" w:hAnsi="Arial"/>
          <w:i/>
          <w:sz w:val="22"/>
        </w:rPr>
        <w:t>Phormidium</w:t>
      </w:r>
      <w:proofErr w:type="spellEnd"/>
      <w:r>
        <w:rPr>
          <w:rFonts w:ascii="Arial" w:hAnsi="Arial"/>
          <w:i/>
          <w:sz w:val="22"/>
        </w:rPr>
        <w:t xml:space="preserve">* </w:t>
      </w:r>
      <w:r w:rsidRPr="00463FE4">
        <w:rPr>
          <w:rFonts w:ascii="Arial" w:hAnsi="Arial"/>
          <w:sz w:val="22"/>
        </w:rPr>
        <w:t>cover</w:t>
      </w:r>
      <w:r>
        <w:rPr>
          <w:rFonts w:ascii="Arial" w:hAnsi="Arial"/>
          <w:sz w:val="22"/>
        </w:rPr>
        <w:t xml:space="preserve"> is that </w:t>
      </w:r>
      <w:r w:rsidRPr="00463FE4">
        <w:rPr>
          <w:rFonts w:ascii="Arial" w:hAnsi="Arial"/>
          <w:sz w:val="22"/>
        </w:rPr>
        <w:t>reaches of river over 1</w:t>
      </w:r>
      <w:r>
        <w:rPr>
          <w:rFonts w:ascii="Arial" w:hAnsi="Arial"/>
          <w:sz w:val="22"/>
        </w:rPr>
        <w:t xml:space="preserve"> </w:t>
      </w:r>
      <w:r w:rsidRPr="00463FE4">
        <w:rPr>
          <w:rFonts w:ascii="Arial" w:hAnsi="Arial"/>
          <w:sz w:val="22"/>
        </w:rPr>
        <w:t xml:space="preserve">km in length can be easily surveyed in high resolution, to obtain a representative estimate of total </w:t>
      </w:r>
      <w:proofErr w:type="spellStart"/>
      <w:r>
        <w:rPr>
          <w:rFonts w:ascii="Arial" w:hAnsi="Arial"/>
          <w:i/>
          <w:sz w:val="22"/>
        </w:rPr>
        <w:t>Phormidium</w:t>
      </w:r>
      <w:proofErr w:type="spellEnd"/>
      <w:r>
        <w:rPr>
          <w:rFonts w:ascii="Arial" w:hAnsi="Arial"/>
          <w:i/>
          <w:sz w:val="22"/>
        </w:rPr>
        <w:t>*</w:t>
      </w:r>
      <w:r w:rsidRPr="00C90E97">
        <w:rPr>
          <w:rFonts w:ascii="Arial" w:hAnsi="Arial"/>
          <w:sz w:val="22"/>
        </w:rPr>
        <w:t xml:space="preserve"> cover. Cover data can also be converted to biomass estimates through ground truth data, therefore</w:t>
      </w:r>
      <w:r>
        <w:rPr>
          <w:rFonts w:ascii="Arial" w:hAnsi="Arial"/>
          <w:sz w:val="22"/>
        </w:rPr>
        <w:t>,</w:t>
      </w:r>
      <w:r w:rsidRPr="00C90E97">
        <w:rPr>
          <w:rFonts w:ascii="Arial" w:hAnsi="Arial"/>
          <w:sz w:val="22"/>
        </w:rPr>
        <w:t xml:space="preserve"> assisting with information </w:t>
      </w:r>
      <w:r>
        <w:rPr>
          <w:rFonts w:ascii="Arial" w:hAnsi="Arial"/>
          <w:sz w:val="22"/>
        </w:rPr>
        <w:t xml:space="preserve">needed to measure </w:t>
      </w:r>
      <w:r>
        <w:rPr>
          <w:rFonts w:ascii="Arial" w:hAnsi="Arial"/>
          <w:sz w:val="22"/>
        </w:rPr>
        <w:lastRenderedPageBreak/>
        <w:t>performance against ecosystem health objectives</w:t>
      </w:r>
      <w:r w:rsidRPr="00C90E97">
        <w:rPr>
          <w:rFonts w:ascii="Arial" w:hAnsi="Arial"/>
          <w:sz w:val="22"/>
        </w:rPr>
        <w:t xml:space="preserve"> </w:t>
      </w:r>
      <w:r>
        <w:rPr>
          <w:rFonts w:ascii="Arial" w:hAnsi="Arial"/>
          <w:sz w:val="22"/>
        </w:rPr>
        <w:t xml:space="preserve">for periphyton biomass </w:t>
      </w:r>
      <w:r w:rsidRPr="00C90E97">
        <w:rPr>
          <w:rFonts w:ascii="Arial" w:hAnsi="Arial"/>
          <w:sz w:val="22"/>
        </w:rPr>
        <w:t xml:space="preserve">under the NPS-FM. </w:t>
      </w:r>
      <w:bookmarkStart w:id="2" w:name="_Hlk521080271"/>
      <w:bookmarkStart w:id="3" w:name="_Hlk521076980"/>
      <w:r>
        <w:rPr>
          <w:rFonts w:ascii="Arial" w:hAnsi="Arial"/>
          <w:sz w:val="22"/>
        </w:rPr>
        <w:t xml:space="preserve"> </w:t>
      </w:r>
    </w:p>
    <w:p w14:paraId="128B00CE" w14:textId="77777777" w:rsidR="00FE55E5" w:rsidRDefault="00FE55E5" w:rsidP="00FE55E5">
      <w:pPr>
        <w:pStyle w:val="body"/>
        <w:spacing w:before="0" w:line="264" w:lineRule="auto"/>
        <w:ind w:left="0"/>
        <w:jc w:val="both"/>
        <w:rPr>
          <w:rFonts w:ascii="Arial" w:hAnsi="Arial"/>
          <w:sz w:val="22"/>
        </w:rPr>
      </w:pPr>
    </w:p>
    <w:p w14:paraId="79AAAB69" w14:textId="77777777" w:rsidR="00FE55E5" w:rsidRDefault="00FE55E5" w:rsidP="00FE55E5">
      <w:pPr>
        <w:pStyle w:val="body"/>
        <w:spacing w:before="0" w:line="264" w:lineRule="auto"/>
        <w:ind w:left="0"/>
        <w:jc w:val="both"/>
        <w:rPr>
          <w:rFonts w:ascii="Arial" w:hAnsi="Arial"/>
          <w:sz w:val="22"/>
        </w:rPr>
      </w:pPr>
      <w:r w:rsidRPr="00C90E97">
        <w:rPr>
          <w:rFonts w:ascii="Arial" w:hAnsi="Arial"/>
          <w:sz w:val="22"/>
        </w:rPr>
        <w:t xml:space="preserve">The proposed </w:t>
      </w:r>
      <w:r>
        <w:rPr>
          <w:rFonts w:ascii="Arial" w:hAnsi="Arial"/>
          <w:sz w:val="22"/>
        </w:rPr>
        <w:t>measurement system</w:t>
      </w:r>
      <w:r w:rsidRPr="00C90E97">
        <w:rPr>
          <w:rFonts w:ascii="Arial" w:hAnsi="Arial"/>
          <w:sz w:val="22"/>
        </w:rPr>
        <w:t xml:space="preserve"> </w:t>
      </w:r>
      <w:bookmarkEnd w:id="2"/>
      <w:r w:rsidRPr="00C90E97">
        <w:rPr>
          <w:rFonts w:ascii="Arial" w:hAnsi="Arial"/>
          <w:sz w:val="22"/>
        </w:rPr>
        <w:t xml:space="preserve">will provide councils with the capability to perform </w:t>
      </w:r>
      <w:r>
        <w:rPr>
          <w:rFonts w:ascii="Arial" w:hAnsi="Arial"/>
          <w:sz w:val="22"/>
        </w:rPr>
        <w:t>efficient</w:t>
      </w:r>
      <w:r w:rsidRPr="00C90E97">
        <w:rPr>
          <w:rFonts w:ascii="Arial" w:hAnsi="Arial"/>
          <w:sz w:val="22"/>
        </w:rPr>
        <w:t xml:space="preserve"> and repeatable aerial surveys with automated flight paths. It is likely that regional councils will perform rapid visual assessments of aerial imagery when </w:t>
      </w:r>
      <w:proofErr w:type="spellStart"/>
      <w:r>
        <w:rPr>
          <w:rFonts w:ascii="Arial" w:hAnsi="Arial"/>
          <w:i/>
          <w:sz w:val="22"/>
        </w:rPr>
        <w:t>Phormidium</w:t>
      </w:r>
      <w:proofErr w:type="spellEnd"/>
      <w:r>
        <w:rPr>
          <w:rFonts w:ascii="Arial" w:hAnsi="Arial"/>
          <w:i/>
          <w:sz w:val="22"/>
        </w:rPr>
        <w:t>*</w:t>
      </w:r>
      <w:r w:rsidRPr="00C90E97">
        <w:rPr>
          <w:rFonts w:ascii="Arial" w:hAnsi="Arial"/>
          <w:sz w:val="22"/>
        </w:rPr>
        <w:t xml:space="preserve"> cover is less than 5%. As cover increases (particularly near boundaries between alert</w:t>
      </w:r>
      <w:r>
        <w:rPr>
          <w:rFonts w:ascii="Arial" w:hAnsi="Arial"/>
          <w:sz w:val="22"/>
        </w:rPr>
        <w:t xml:space="preserve"> and action</w:t>
      </w:r>
      <w:r w:rsidRPr="00C90E97">
        <w:rPr>
          <w:rFonts w:ascii="Arial" w:hAnsi="Arial"/>
          <w:sz w:val="22"/>
        </w:rPr>
        <w:t xml:space="preserve"> levels</w:t>
      </w:r>
      <w:r>
        <w:rPr>
          <w:rFonts w:ascii="Arial" w:hAnsi="Arial"/>
          <w:sz w:val="22"/>
        </w:rPr>
        <w:t xml:space="preserve"> in the national guidelines</w:t>
      </w:r>
      <w:r w:rsidRPr="00C90E97">
        <w:rPr>
          <w:rFonts w:ascii="Arial" w:hAnsi="Arial"/>
          <w:sz w:val="22"/>
        </w:rPr>
        <w:t>) more rigorous processing of image data will</w:t>
      </w:r>
      <w:r>
        <w:rPr>
          <w:rFonts w:ascii="Arial" w:hAnsi="Arial"/>
          <w:sz w:val="22"/>
        </w:rPr>
        <w:t xml:space="preserve"> need to</w:t>
      </w:r>
      <w:r w:rsidRPr="00C90E97">
        <w:rPr>
          <w:rFonts w:ascii="Arial" w:hAnsi="Arial"/>
          <w:sz w:val="22"/>
        </w:rPr>
        <w:t xml:space="preserve"> occur (e.g. generation of georeferenced ortho</w:t>
      </w:r>
      <w:r>
        <w:rPr>
          <w:rFonts w:ascii="Arial" w:hAnsi="Arial"/>
          <w:sz w:val="22"/>
        </w:rPr>
        <w:t>-</w:t>
      </w:r>
      <w:r w:rsidRPr="00C90E97">
        <w:rPr>
          <w:rFonts w:ascii="Arial" w:hAnsi="Arial"/>
          <w:sz w:val="22"/>
        </w:rPr>
        <w:t xml:space="preserve">mosaics and running </w:t>
      </w:r>
      <w:r>
        <w:rPr>
          <w:rFonts w:ascii="Arial" w:hAnsi="Arial"/>
          <w:sz w:val="22"/>
        </w:rPr>
        <w:t>the C.A.M.S.</w:t>
      </w:r>
      <w:r w:rsidRPr="00C90E97">
        <w:rPr>
          <w:rFonts w:ascii="Arial" w:hAnsi="Arial"/>
          <w:sz w:val="22"/>
        </w:rPr>
        <w:t xml:space="preserve"> </w:t>
      </w:r>
      <w:r>
        <w:rPr>
          <w:rFonts w:ascii="Arial" w:hAnsi="Arial"/>
          <w:sz w:val="22"/>
        </w:rPr>
        <w:t xml:space="preserve">tool </w:t>
      </w:r>
      <w:r w:rsidRPr="00C90E97">
        <w:rPr>
          <w:rFonts w:ascii="Arial" w:hAnsi="Arial"/>
          <w:sz w:val="22"/>
        </w:rPr>
        <w:t>to determine cover).</w:t>
      </w:r>
      <w:r>
        <w:rPr>
          <w:rFonts w:ascii="Arial" w:hAnsi="Arial"/>
          <w:sz w:val="22"/>
        </w:rPr>
        <w:t xml:space="preserve"> </w:t>
      </w:r>
    </w:p>
    <w:p w14:paraId="237ECD6A" w14:textId="77777777" w:rsidR="00FE55E5" w:rsidRDefault="00FE55E5" w:rsidP="00FE55E5">
      <w:pPr>
        <w:pStyle w:val="body"/>
        <w:spacing w:before="0" w:line="264" w:lineRule="auto"/>
        <w:ind w:left="0"/>
        <w:jc w:val="both"/>
        <w:rPr>
          <w:rFonts w:ascii="Arial" w:hAnsi="Arial"/>
          <w:sz w:val="22"/>
        </w:rPr>
      </w:pPr>
    </w:p>
    <w:p w14:paraId="529B0F22" w14:textId="77777777" w:rsidR="00FE55E5" w:rsidRDefault="00FE55E5" w:rsidP="00FE55E5">
      <w:pPr>
        <w:pStyle w:val="body"/>
        <w:spacing w:before="0" w:line="264" w:lineRule="auto"/>
        <w:ind w:left="0"/>
        <w:jc w:val="both"/>
        <w:rPr>
          <w:rFonts w:ascii="Arial" w:hAnsi="Arial"/>
          <w:sz w:val="22"/>
        </w:rPr>
      </w:pPr>
      <w:r>
        <w:rPr>
          <w:rFonts w:ascii="Arial" w:hAnsi="Arial"/>
          <w:sz w:val="22"/>
        </w:rPr>
        <w:t xml:space="preserve">The aerial footage captured by UAVs during periphyton monitoring may also be valuable for other management purposes (e.g. as an evidence base and communication tool for discussions with the community for water quality and water quantity limit-setting processes under the NPS-FM). </w:t>
      </w:r>
    </w:p>
    <w:p w14:paraId="21A06AF6" w14:textId="77777777" w:rsidR="00FE55E5" w:rsidRDefault="00FE55E5" w:rsidP="00FE55E5">
      <w:pPr>
        <w:pStyle w:val="body"/>
        <w:spacing w:before="0" w:line="264" w:lineRule="auto"/>
        <w:ind w:left="0"/>
        <w:jc w:val="both"/>
        <w:rPr>
          <w:rFonts w:ascii="Arial" w:hAnsi="Arial"/>
          <w:sz w:val="22"/>
        </w:rPr>
      </w:pPr>
    </w:p>
    <w:p w14:paraId="22343084" w14:textId="77777777" w:rsidR="00FE55E5" w:rsidRDefault="00FE55E5" w:rsidP="00FE55E5">
      <w:pPr>
        <w:pStyle w:val="body"/>
        <w:spacing w:before="0" w:line="264" w:lineRule="auto"/>
        <w:ind w:left="0"/>
        <w:jc w:val="both"/>
        <w:rPr>
          <w:rFonts w:ascii="Arial" w:hAnsi="Arial"/>
          <w:sz w:val="22"/>
        </w:rPr>
      </w:pPr>
      <w:r w:rsidRPr="00E65133">
        <w:rPr>
          <w:rFonts w:ascii="Arial" w:hAnsi="Arial"/>
          <w:sz w:val="22"/>
        </w:rPr>
        <w:t xml:space="preserve">Regional councils are also required by the NPS-FM to </w:t>
      </w:r>
      <w:r>
        <w:rPr>
          <w:rFonts w:ascii="Arial" w:hAnsi="Arial"/>
          <w:sz w:val="22"/>
        </w:rPr>
        <w:t xml:space="preserve">measure periphyton </w:t>
      </w:r>
      <w:r w:rsidRPr="00E65133">
        <w:rPr>
          <w:rFonts w:ascii="Arial" w:hAnsi="Arial"/>
          <w:sz w:val="22"/>
        </w:rPr>
        <w:t>biomass in rivers</w:t>
      </w:r>
      <w:r>
        <w:rPr>
          <w:rFonts w:ascii="Arial" w:hAnsi="Arial"/>
          <w:sz w:val="22"/>
        </w:rPr>
        <w:t xml:space="preserve"> or estimate it from cover assessments</w:t>
      </w:r>
      <w:r w:rsidRPr="00E65133">
        <w:rPr>
          <w:rFonts w:ascii="Arial" w:hAnsi="Arial"/>
          <w:sz w:val="22"/>
        </w:rPr>
        <w:t xml:space="preserve">. While the focus of this tool is to evaluate </w:t>
      </w:r>
      <w:proofErr w:type="spellStart"/>
      <w:r>
        <w:rPr>
          <w:rFonts w:ascii="Arial" w:hAnsi="Arial"/>
          <w:i/>
          <w:sz w:val="22"/>
        </w:rPr>
        <w:t>Phormidium</w:t>
      </w:r>
      <w:proofErr w:type="spellEnd"/>
      <w:r>
        <w:rPr>
          <w:rFonts w:ascii="Arial" w:hAnsi="Arial"/>
          <w:i/>
          <w:sz w:val="22"/>
        </w:rPr>
        <w:t>*</w:t>
      </w:r>
      <w:r w:rsidRPr="00E65133">
        <w:rPr>
          <w:rFonts w:ascii="Arial" w:hAnsi="Arial"/>
          <w:sz w:val="22"/>
        </w:rPr>
        <w:t xml:space="preserve"> cover (since it poses a significant health risk), it is expected that the aerial surveying methods and software developed here can be extended to cover other species and total periphyton biomass in the future. We are confident that </w:t>
      </w:r>
      <w:proofErr w:type="spellStart"/>
      <w:r>
        <w:rPr>
          <w:rFonts w:ascii="Arial" w:hAnsi="Arial"/>
          <w:i/>
          <w:sz w:val="22"/>
        </w:rPr>
        <w:t>Phormidium</w:t>
      </w:r>
      <w:proofErr w:type="spellEnd"/>
      <w:r>
        <w:rPr>
          <w:rFonts w:ascii="Arial" w:hAnsi="Arial"/>
          <w:i/>
          <w:sz w:val="22"/>
        </w:rPr>
        <w:t>*</w:t>
      </w:r>
      <w:r w:rsidRPr="00E65133">
        <w:rPr>
          <w:rFonts w:ascii="Arial" w:hAnsi="Arial"/>
          <w:sz w:val="22"/>
        </w:rPr>
        <w:t xml:space="preserve"> can be reliably detected from the air since it is visually distinctive and has a known spectral response (e.g. phycocyanin pigments), however the spectral response of many other species of periphyton is currently unknown. The hyperspectral data obtained during this project may also address some of those knowledge gaps and accelerate future development of a version 2 detection tool that provides quantification of total periphyton cover/biomass.</w:t>
      </w:r>
    </w:p>
    <w:p w14:paraId="473606ED" w14:textId="77777777" w:rsidR="00FE55E5" w:rsidRDefault="00FE55E5" w:rsidP="00FE55E5">
      <w:pPr>
        <w:pStyle w:val="body"/>
        <w:ind w:left="0"/>
        <w:jc w:val="both"/>
        <w:rPr>
          <w:rFonts w:ascii="Arial" w:hAnsi="Arial"/>
          <w:sz w:val="22"/>
        </w:rPr>
      </w:pPr>
    </w:p>
    <w:p w14:paraId="7EB49D2B" w14:textId="77777777" w:rsidR="00FE55E5" w:rsidRPr="001A3DAF" w:rsidRDefault="00FE55E5" w:rsidP="00FE55E5">
      <w:pPr>
        <w:jc w:val="both"/>
        <w:outlineLvl w:val="0"/>
        <w:rPr>
          <w:rFonts w:cs="Arial"/>
          <w:b/>
          <w:szCs w:val="22"/>
        </w:rPr>
      </w:pPr>
      <w:r w:rsidRPr="001A3DAF">
        <w:rPr>
          <w:rFonts w:cs="Arial"/>
          <w:b/>
          <w:szCs w:val="22"/>
        </w:rPr>
        <w:t>Alignment with research priorities, strategy and national policy</w:t>
      </w:r>
    </w:p>
    <w:p w14:paraId="71FE6A1D" w14:textId="77777777" w:rsidR="00FE55E5" w:rsidRPr="005004C1" w:rsidRDefault="00FE55E5" w:rsidP="00FE55E5">
      <w:pPr>
        <w:spacing w:after="40" w:line="264" w:lineRule="auto"/>
        <w:jc w:val="both"/>
        <w:outlineLvl w:val="0"/>
        <w:rPr>
          <w:rFonts w:cs="Arial"/>
          <w:szCs w:val="22"/>
        </w:rPr>
      </w:pPr>
      <w:bookmarkStart w:id="4" w:name="_Hlk494790682"/>
      <w:r w:rsidRPr="00D87559">
        <w:rPr>
          <w:rFonts w:cs="Arial"/>
          <w:szCs w:val="22"/>
        </w:rPr>
        <w:t xml:space="preserve">The proposed aerial survey </w:t>
      </w:r>
      <w:r>
        <w:rPr>
          <w:rFonts w:cs="Arial"/>
          <w:szCs w:val="22"/>
        </w:rPr>
        <w:t xml:space="preserve">system </w:t>
      </w:r>
      <w:r w:rsidRPr="00D87559">
        <w:rPr>
          <w:rFonts w:cs="Arial"/>
          <w:szCs w:val="22"/>
        </w:rPr>
        <w:t xml:space="preserve">and associated </w:t>
      </w:r>
      <w:r>
        <w:rPr>
          <w:rFonts w:cs="Arial"/>
          <w:szCs w:val="22"/>
        </w:rPr>
        <w:t>C</w:t>
      </w:r>
      <w:r w:rsidRPr="00D87559">
        <w:rPr>
          <w:rFonts w:cs="Arial"/>
          <w:szCs w:val="22"/>
        </w:rPr>
        <w:t>.A.M.S. tool offer a more effective and robust way to</w:t>
      </w:r>
      <w:r>
        <w:rPr>
          <w:rFonts w:cs="Arial"/>
          <w:szCs w:val="22"/>
        </w:rPr>
        <w:t xml:space="preserve"> quantify</w:t>
      </w:r>
      <w:r w:rsidRPr="00D87559">
        <w:rPr>
          <w:rFonts w:cs="Arial"/>
          <w:szCs w:val="22"/>
        </w:rPr>
        <w:t xml:space="preserve"> </w:t>
      </w:r>
      <w:proofErr w:type="spellStart"/>
      <w:r>
        <w:rPr>
          <w:i/>
        </w:rPr>
        <w:t>Phormidium</w:t>
      </w:r>
      <w:proofErr w:type="spellEnd"/>
      <w:r>
        <w:rPr>
          <w:i/>
        </w:rPr>
        <w:t>*</w:t>
      </w:r>
      <w:r w:rsidRPr="00D87559">
        <w:rPr>
          <w:rFonts w:cs="Arial"/>
          <w:szCs w:val="22"/>
        </w:rPr>
        <w:t xml:space="preserve"> cover and biomass in rivers across </w:t>
      </w:r>
      <w:r w:rsidRPr="005004C1">
        <w:rPr>
          <w:rFonts w:cs="Arial"/>
          <w:szCs w:val="22"/>
        </w:rPr>
        <w:t>New Zealand.</w:t>
      </w:r>
      <w:bookmarkEnd w:id="4"/>
      <w:r w:rsidRPr="005004C1">
        <w:rPr>
          <w:rFonts w:cs="Arial"/>
          <w:szCs w:val="22"/>
        </w:rPr>
        <w:t xml:space="preserve"> </w:t>
      </w:r>
      <w:proofErr w:type="gramStart"/>
      <w:r w:rsidRPr="005004C1">
        <w:rPr>
          <w:rFonts w:cs="Arial"/>
          <w:szCs w:val="22"/>
        </w:rPr>
        <w:t>In particular, this</w:t>
      </w:r>
      <w:proofErr w:type="gramEnd"/>
      <w:r w:rsidRPr="005004C1">
        <w:rPr>
          <w:rFonts w:cs="Arial"/>
          <w:szCs w:val="22"/>
        </w:rPr>
        <w:t xml:space="preserve"> Tool proposal aligns with:</w:t>
      </w:r>
    </w:p>
    <w:p w14:paraId="4839BF2A" w14:textId="77777777" w:rsidR="00FE55E5" w:rsidRPr="005004C1" w:rsidRDefault="00FE55E5" w:rsidP="00FE55E5">
      <w:pPr>
        <w:pStyle w:val="ListParagraph"/>
        <w:numPr>
          <w:ilvl w:val="0"/>
          <w:numId w:val="2"/>
        </w:numPr>
        <w:spacing w:after="40" w:line="264" w:lineRule="auto"/>
        <w:ind w:left="357" w:hanging="357"/>
        <w:contextualSpacing w:val="0"/>
        <w:jc w:val="both"/>
        <w:outlineLvl w:val="0"/>
        <w:rPr>
          <w:rFonts w:ascii="Arial" w:hAnsi="Arial"/>
          <w:lang w:eastAsia="en-NZ"/>
        </w:rPr>
      </w:pPr>
      <w:r w:rsidRPr="005004C1">
        <w:rPr>
          <w:rFonts w:ascii="Arial" w:hAnsi="Arial"/>
        </w:rPr>
        <w:t xml:space="preserve">Priorities contained within the 2014 SWIM SIG Research Strategy, notably national surface water protocols, </w:t>
      </w:r>
      <w:r w:rsidRPr="005004C1">
        <w:rPr>
          <w:rFonts w:ascii="Arial" w:hAnsi="Arial"/>
          <w:lang w:eastAsia="en-NZ"/>
        </w:rPr>
        <w:t xml:space="preserve">the ability to provide consistent and representative data for national reporting, and environmental drivers behind benthic cyanobacteria blooms. </w:t>
      </w:r>
    </w:p>
    <w:p w14:paraId="6A6785FF" w14:textId="77777777" w:rsidR="00FE55E5" w:rsidRPr="005004C1" w:rsidRDefault="00FE55E5" w:rsidP="00FE55E5">
      <w:pPr>
        <w:pStyle w:val="ListParagraph"/>
        <w:numPr>
          <w:ilvl w:val="0"/>
          <w:numId w:val="2"/>
        </w:numPr>
        <w:spacing w:after="40" w:line="264" w:lineRule="auto"/>
        <w:ind w:left="357" w:hanging="357"/>
        <w:contextualSpacing w:val="0"/>
        <w:jc w:val="both"/>
        <w:outlineLvl w:val="0"/>
        <w:rPr>
          <w:rFonts w:ascii="Arial" w:hAnsi="Arial"/>
          <w:lang w:eastAsia="en-NZ"/>
        </w:rPr>
      </w:pPr>
      <w:r w:rsidRPr="005004C1">
        <w:rPr>
          <w:rFonts w:ascii="Arial" w:hAnsi="Arial"/>
        </w:rPr>
        <w:t xml:space="preserve">Priority </w:t>
      </w:r>
      <w:r>
        <w:rPr>
          <w:rFonts w:ascii="Arial" w:hAnsi="Arial"/>
        </w:rPr>
        <w:t>3</w:t>
      </w:r>
      <w:r w:rsidRPr="005004C1">
        <w:rPr>
          <w:rFonts w:ascii="Arial" w:hAnsi="Arial"/>
        </w:rPr>
        <w:t xml:space="preserve"> of the Regional Council </w:t>
      </w:r>
      <w:r w:rsidRPr="00423EC5">
        <w:rPr>
          <w:rFonts w:ascii="Arial" w:hAnsi="Arial"/>
          <w:i/>
        </w:rPr>
        <w:t>Research for Resource Management</w:t>
      </w:r>
      <w:r w:rsidRPr="005004C1">
        <w:rPr>
          <w:rFonts w:ascii="Arial" w:hAnsi="Arial"/>
        </w:rPr>
        <w:t xml:space="preserve"> Strategy</w:t>
      </w:r>
      <w:r>
        <w:rPr>
          <w:rFonts w:ascii="Arial" w:hAnsi="Arial"/>
        </w:rPr>
        <w:t xml:space="preserve"> (2016)</w:t>
      </w:r>
      <w:r w:rsidRPr="005004C1">
        <w:rPr>
          <w:rFonts w:ascii="Arial" w:hAnsi="Arial"/>
        </w:rPr>
        <w:t>, specifically</w:t>
      </w:r>
      <w:r>
        <w:rPr>
          <w:rFonts w:ascii="Arial" w:hAnsi="Arial"/>
        </w:rPr>
        <w:t>: tools for determining land-use effects on surface water quality; and</w:t>
      </w:r>
      <w:r w:rsidRPr="005004C1">
        <w:rPr>
          <w:rFonts w:ascii="Arial" w:hAnsi="Arial"/>
        </w:rPr>
        <w:t xml:space="preserve"> </w:t>
      </w:r>
      <w:r>
        <w:rPr>
          <w:rFonts w:ascii="Arial" w:hAnsi="Arial"/>
        </w:rPr>
        <w:t>field verification of  sustainable water quantity allocation.</w:t>
      </w:r>
    </w:p>
    <w:p w14:paraId="208C7C61" w14:textId="77777777" w:rsidR="00FE55E5" w:rsidRPr="005004C1" w:rsidRDefault="00FE55E5" w:rsidP="00FE55E5">
      <w:pPr>
        <w:numPr>
          <w:ilvl w:val="0"/>
          <w:numId w:val="2"/>
        </w:numPr>
        <w:spacing w:line="264" w:lineRule="auto"/>
        <w:jc w:val="both"/>
        <w:rPr>
          <w:rFonts w:cs="Arial"/>
          <w:szCs w:val="22"/>
          <w:lang w:val="en-NZ" w:eastAsia="en-NZ"/>
        </w:rPr>
      </w:pPr>
      <w:r w:rsidRPr="005004C1">
        <w:rPr>
          <w:rFonts w:cs="Arial"/>
          <w:szCs w:val="22"/>
          <w:lang w:val="en-NZ" w:eastAsia="en-NZ"/>
        </w:rPr>
        <w:t xml:space="preserve">Objective CB1 of the NPS-FM </w:t>
      </w:r>
      <w:r>
        <w:rPr>
          <w:rFonts w:cs="Arial"/>
          <w:szCs w:val="22"/>
          <w:lang w:val="en-NZ" w:eastAsia="en-NZ"/>
        </w:rPr>
        <w:t>relating to</w:t>
      </w:r>
      <w:r w:rsidRPr="005004C1">
        <w:rPr>
          <w:rFonts w:cs="Arial"/>
          <w:szCs w:val="22"/>
          <w:lang w:val="en-NZ" w:eastAsia="en-NZ"/>
        </w:rPr>
        <w:t xml:space="preserve"> monitoring progress towards, and the achievement of, freshwater objectives and values</w:t>
      </w:r>
      <w:r>
        <w:rPr>
          <w:rFonts w:cs="Arial"/>
          <w:szCs w:val="22"/>
          <w:lang w:val="en-NZ" w:eastAsia="en-NZ"/>
        </w:rPr>
        <w:t xml:space="preserve">. Monitoring of benthic cyanobacteria is relevant to two mandatory national values; </w:t>
      </w:r>
      <w:r w:rsidRPr="005004C1">
        <w:rPr>
          <w:rFonts w:cs="Arial"/>
          <w:szCs w:val="22"/>
          <w:lang w:val="en-NZ" w:eastAsia="en-NZ"/>
        </w:rPr>
        <w:t>ecosystem health and human health for recreation.</w:t>
      </w:r>
    </w:p>
    <w:p w14:paraId="488C4890" w14:textId="77777777" w:rsidR="00FE55E5" w:rsidRDefault="00FE55E5" w:rsidP="00FE55E5">
      <w:pPr>
        <w:spacing w:after="40"/>
        <w:jc w:val="both"/>
        <w:outlineLvl w:val="0"/>
        <w:rPr>
          <w:rFonts w:cs="Arial"/>
          <w:b/>
          <w:szCs w:val="22"/>
        </w:rPr>
      </w:pPr>
      <w:r>
        <w:rPr>
          <w:rFonts w:cs="Arial"/>
          <w:i/>
        </w:rPr>
        <w:br w:type="page"/>
      </w:r>
      <w:bookmarkStart w:id="5" w:name="_Hlk525303303"/>
      <w:r w:rsidRPr="004C18CC">
        <w:rPr>
          <w:rFonts w:cs="Arial"/>
          <w:b/>
          <w:szCs w:val="22"/>
        </w:rPr>
        <w:lastRenderedPageBreak/>
        <w:t>Past research upon which the tool is based</w:t>
      </w:r>
    </w:p>
    <w:p w14:paraId="48C8A669" w14:textId="77777777" w:rsidR="00FE55E5" w:rsidRDefault="00FE55E5" w:rsidP="00FE55E5">
      <w:pPr>
        <w:jc w:val="both"/>
        <w:outlineLvl w:val="0"/>
        <w:rPr>
          <w:rFonts w:cs="Arial"/>
          <w:szCs w:val="22"/>
        </w:rPr>
      </w:pPr>
      <w:r>
        <w:rPr>
          <w:rFonts w:cs="Arial"/>
          <w:szCs w:val="22"/>
        </w:rPr>
        <w:t xml:space="preserve">A Victoria University summer scholarship trial in 2013/14 demonstrated that </w:t>
      </w:r>
      <w:proofErr w:type="spellStart"/>
      <w:r>
        <w:rPr>
          <w:i/>
        </w:rPr>
        <w:t>Phormidium</w:t>
      </w:r>
      <w:proofErr w:type="spellEnd"/>
      <w:r>
        <w:rPr>
          <w:i/>
        </w:rPr>
        <w:t>*</w:t>
      </w:r>
      <w:r w:rsidDel="00990D04">
        <w:rPr>
          <w:rFonts w:cs="Arial"/>
          <w:szCs w:val="22"/>
        </w:rPr>
        <w:t xml:space="preserve"> </w:t>
      </w:r>
      <w:r>
        <w:rPr>
          <w:rFonts w:cs="Arial"/>
          <w:szCs w:val="22"/>
        </w:rPr>
        <w:t xml:space="preserve">mats are clearly visible from UAV RGB images. In terms of a proof-of-concept the trial showed that image software could be used to assess </w:t>
      </w:r>
      <w:proofErr w:type="spellStart"/>
      <w:r>
        <w:rPr>
          <w:i/>
        </w:rPr>
        <w:t>Phormidium</w:t>
      </w:r>
      <w:proofErr w:type="spellEnd"/>
      <w:r>
        <w:rPr>
          <w:i/>
        </w:rPr>
        <w:t>*</w:t>
      </w:r>
      <w:r>
        <w:rPr>
          <w:rFonts w:cs="Arial"/>
          <w:szCs w:val="22"/>
        </w:rPr>
        <w:t xml:space="preserve"> cover. The report highlighted that upgrades to t</w:t>
      </w:r>
      <w:r w:rsidRPr="001E5780">
        <w:rPr>
          <w:rFonts w:cs="Arial"/>
        </w:rPr>
        <w:t>he camera</w:t>
      </w:r>
      <w:r>
        <w:rPr>
          <w:rFonts w:cs="Arial"/>
        </w:rPr>
        <w:t xml:space="preserve"> imagery</w:t>
      </w:r>
      <w:r w:rsidRPr="001E5780">
        <w:rPr>
          <w:rFonts w:cs="Arial"/>
        </w:rPr>
        <w:t xml:space="preserve"> and UAV platform</w:t>
      </w:r>
      <w:r>
        <w:rPr>
          <w:rFonts w:cs="Arial"/>
        </w:rPr>
        <w:t xml:space="preserve"> and</w:t>
      </w:r>
      <w:r w:rsidRPr="001E5780">
        <w:rPr>
          <w:rFonts w:cs="Arial"/>
        </w:rPr>
        <w:t xml:space="preserve"> improving the algorithms for </w:t>
      </w:r>
      <w:r>
        <w:rPr>
          <w:rFonts w:cs="Arial"/>
        </w:rPr>
        <w:t>image processing software would be needed moving forward</w:t>
      </w:r>
      <w:r>
        <w:rPr>
          <w:rFonts w:cs="Arial"/>
          <w:szCs w:val="22"/>
        </w:rPr>
        <w:t>.</w:t>
      </w:r>
    </w:p>
    <w:p w14:paraId="54A4EBC6" w14:textId="77777777" w:rsidR="00FE55E5" w:rsidRDefault="00FE55E5" w:rsidP="00FE55E5">
      <w:pPr>
        <w:jc w:val="both"/>
        <w:outlineLvl w:val="0"/>
      </w:pPr>
    </w:p>
    <w:p w14:paraId="55F5FEC5" w14:textId="77777777" w:rsidR="00FE55E5" w:rsidRDefault="00FE55E5" w:rsidP="00FE55E5">
      <w:pPr>
        <w:jc w:val="both"/>
        <w:outlineLvl w:val="0"/>
        <w:rPr>
          <w:rFonts w:cs="Arial"/>
          <w:szCs w:val="22"/>
        </w:rPr>
      </w:pPr>
      <w:r>
        <w:t>NIWA routinely use UAVs</w:t>
      </w:r>
      <w:r>
        <w:rPr>
          <w:rStyle w:val="FootnoteReference"/>
        </w:rPr>
        <w:footnoteReference w:id="1"/>
      </w:r>
      <w:r>
        <w:t xml:space="preserve"> for river mapping, habitat assessments and vegetation surveys. They </w:t>
      </w:r>
      <w:r w:rsidRPr="00973F98">
        <w:rPr>
          <w:rFonts w:cs="Arial"/>
          <w:szCs w:val="22"/>
        </w:rPr>
        <w:t>ha</w:t>
      </w:r>
      <w:r>
        <w:rPr>
          <w:rFonts w:cs="Arial"/>
          <w:szCs w:val="22"/>
        </w:rPr>
        <w:t>ve</w:t>
      </w:r>
      <w:r w:rsidRPr="00973F98">
        <w:rPr>
          <w:rFonts w:cs="Arial"/>
          <w:szCs w:val="22"/>
        </w:rPr>
        <w:t xml:space="preserve"> </w:t>
      </w:r>
      <w:r>
        <w:rPr>
          <w:rFonts w:cs="Arial"/>
          <w:szCs w:val="22"/>
        </w:rPr>
        <w:t>also been developing techniques to efficiently survey freshwater and coastal environments. NIWA is contributing co-funding to the project through the methodological and technical</w:t>
      </w:r>
      <w:r w:rsidRPr="0013516F">
        <w:rPr>
          <w:rFonts w:cs="Arial"/>
          <w:szCs w:val="22"/>
        </w:rPr>
        <w:t xml:space="preserve"> </w:t>
      </w:r>
      <w:r>
        <w:rPr>
          <w:rFonts w:cs="Arial"/>
          <w:szCs w:val="22"/>
        </w:rPr>
        <w:t xml:space="preserve">(equipment) developments </w:t>
      </w:r>
      <w:proofErr w:type="gramStart"/>
      <w:r>
        <w:rPr>
          <w:rFonts w:cs="Arial"/>
          <w:szCs w:val="22"/>
        </w:rPr>
        <w:t>of:</w:t>
      </w:r>
      <w:proofErr w:type="gramEnd"/>
      <w:r>
        <w:rPr>
          <w:rFonts w:cs="Arial"/>
          <w:szCs w:val="22"/>
        </w:rPr>
        <w:t xml:space="preserve"> aerial monitoring of aquatic macrophytes in rivers (CDPD1706), f</w:t>
      </w:r>
      <w:r w:rsidRPr="00CC4C09">
        <w:rPr>
          <w:rFonts w:cs="Arial"/>
          <w:szCs w:val="22"/>
        </w:rPr>
        <w:t>low controls on periphyton and its adaptive managemen</w:t>
      </w:r>
      <w:r>
        <w:rPr>
          <w:rFonts w:cs="Arial"/>
          <w:szCs w:val="22"/>
        </w:rPr>
        <w:t xml:space="preserve">t (FWWA1904), hyperspectral camera system (CH19CAPEX </w:t>
      </w:r>
      <w:r w:rsidRPr="00862564">
        <w:rPr>
          <w:rFonts w:cs="Arial"/>
          <w:szCs w:val="22"/>
        </w:rPr>
        <w:t>19.804</w:t>
      </w:r>
      <w:r>
        <w:rPr>
          <w:rFonts w:cs="Arial"/>
          <w:szCs w:val="22"/>
        </w:rPr>
        <w:t>) and</w:t>
      </w:r>
      <w:r w:rsidRPr="00862564">
        <w:t xml:space="preserve"> </w:t>
      </w:r>
      <w:r>
        <w:t>the d</w:t>
      </w:r>
      <w:r w:rsidRPr="00862564">
        <w:rPr>
          <w:rFonts w:cs="Arial"/>
          <w:szCs w:val="22"/>
        </w:rPr>
        <w:t>rone flow</w:t>
      </w:r>
      <w:r>
        <w:rPr>
          <w:rFonts w:cs="Arial"/>
          <w:szCs w:val="22"/>
        </w:rPr>
        <w:t xml:space="preserve"> aerial monitoring system (END19501). </w:t>
      </w:r>
      <w:r w:rsidRPr="00E45B96">
        <w:rPr>
          <w:rFonts w:cs="Arial"/>
          <w:szCs w:val="22"/>
        </w:rPr>
        <w:t xml:space="preserve">NIWA has secured MBIE Smart Ideas funding from October 2018 which will extend </w:t>
      </w:r>
      <w:r>
        <w:rPr>
          <w:rFonts w:cs="Arial"/>
          <w:szCs w:val="22"/>
        </w:rPr>
        <w:t xml:space="preserve">their </w:t>
      </w:r>
      <w:r w:rsidRPr="00E45B96">
        <w:rPr>
          <w:rFonts w:cs="Arial"/>
          <w:szCs w:val="22"/>
        </w:rPr>
        <w:t xml:space="preserve">existing capabilities in the use of drones </w:t>
      </w:r>
      <w:r>
        <w:rPr>
          <w:rFonts w:cs="Arial"/>
          <w:szCs w:val="22"/>
        </w:rPr>
        <w:t xml:space="preserve">and </w:t>
      </w:r>
      <w:r w:rsidRPr="00E45B96">
        <w:rPr>
          <w:rFonts w:cs="Arial"/>
          <w:szCs w:val="22"/>
        </w:rPr>
        <w:t xml:space="preserve">hyperspectral cameras </w:t>
      </w:r>
      <w:r>
        <w:rPr>
          <w:rFonts w:cs="Arial"/>
          <w:szCs w:val="22"/>
        </w:rPr>
        <w:t>for river</w:t>
      </w:r>
      <w:r w:rsidRPr="00E45B96">
        <w:rPr>
          <w:rFonts w:cs="Arial"/>
          <w:szCs w:val="22"/>
        </w:rPr>
        <w:t xml:space="preserve"> monitoring</w:t>
      </w:r>
      <w:r>
        <w:rPr>
          <w:rFonts w:cs="Arial"/>
          <w:szCs w:val="22"/>
        </w:rPr>
        <w:t>.</w:t>
      </w:r>
    </w:p>
    <w:bookmarkEnd w:id="5"/>
    <w:p w14:paraId="593B9E5C" w14:textId="77777777" w:rsidR="00FE55E5" w:rsidRDefault="00FE55E5" w:rsidP="00FE55E5">
      <w:pPr>
        <w:jc w:val="both"/>
        <w:rPr>
          <w:rFonts w:cs="Arial"/>
          <w:szCs w:val="22"/>
        </w:rPr>
      </w:pPr>
    </w:p>
    <w:p w14:paraId="5F37249C" w14:textId="77777777" w:rsidR="00FE55E5" w:rsidRPr="00D42661" w:rsidRDefault="00FE55E5" w:rsidP="00FE55E5">
      <w:pPr>
        <w:jc w:val="both"/>
        <w:rPr>
          <w:rFonts w:cs="Arial"/>
          <w:szCs w:val="22"/>
        </w:rPr>
      </w:pPr>
    </w:p>
    <w:p w14:paraId="618451CE" w14:textId="77777777" w:rsidR="00FE55E5" w:rsidRDefault="00FE55E5" w:rsidP="00FE55E5">
      <w:pPr>
        <w:jc w:val="both"/>
        <w:outlineLvl w:val="0"/>
        <w:rPr>
          <w:rFonts w:cs="Arial"/>
          <w:b/>
          <w:szCs w:val="22"/>
        </w:rPr>
      </w:pPr>
      <w:r>
        <w:rPr>
          <w:rFonts w:cs="Arial"/>
          <w:b/>
          <w:szCs w:val="22"/>
        </w:rPr>
        <w:t>Project team</w:t>
      </w:r>
    </w:p>
    <w:p w14:paraId="2C434393" w14:textId="77777777" w:rsidR="00FE55E5" w:rsidRPr="003A12BE" w:rsidRDefault="00FE55E5" w:rsidP="00FE55E5">
      <w:pPr>
        <w:pStyle w:val="ListParagraph"/>
        <w:numPr>
          <w:ilvl w:val="0"/>
          <w:numId w:val="3"/>
        </w:numPr>
        <w:spacing w:after="200"/>
        <w:jc w:val="both"/>
        <w:outlineLvl w:val="0"/>
        <w:rPr>
          <w:rFonts w:ascii="Arial" w:hAnsi="Arial"/>
        </w:rPr>
      </w:pPr>
      <w:r>
        <w:rPr>
          <w:rFonts w:ascii="Arial" w:hAnsi="Arial"/>
        </w:rPr>
        <w:t>Hamish Biggs (NIWA –</w:t>
      </w:r>
      <w:r w:rsidRPr="003A12BE">
        <w:rPr>
          <w:rFonts w:ascii="Arial" w:hAnsi="Arial"/>
        </w:rPr>
        <w:t xml:space="preserve"> </w:t>
      </w:r>
      <w:r>
        <w:rPr>
          <w:rFonts w:ascii="Arial" w:hAnsi="Arial"/>
        </w:rPr>
        <w:t xml:space="preserve">project </w:t>
      </w:r>
      <w:r w:rsidRPr="003A12BE">
        <w:rPr>
          <w:rFonts w:ascii="Arial" w:hAnsi="Arial"/>
        </w:rPr>
        <w:t>lead</w:t>
      </w:r>
      <w:r>
        <w:rPr>
          <w:rFonts w:ascii="Arial" w:hAnsi="Arial"/>
        </w:rPr>
        <w:t>, UAV pilot and algorithm development</w:t>
      </w:r>
      <w:r w:rsidRPr="003A12BE">
        <w:rPr>
          <w:rFonts w:ascii="Arial" w:hAnsi="Arial"/>
        </w:rPr>
        <w:t>)</w:t>
      </w:r>
    </w:p>
    <w:p w14:paraId="2B841BEC" w14:textId="77777777" w:rsidR="00FE55E5" w:rsidRDefault="00FE55E5" w:rsidP="00FE55E5">
      <w:pPr>
        <w:pStyle w:val="ListParagraph"/>
        <w:numPr>
          <w:ilvl w:val="0"/>
          <w:numId w:val="3"/>
        </w:numPr>
        <w:spacing w:after="200"/>
        <w:jc w:val="both"/>
        <w:outlineLvl w:val="0"/>
        <w:rPr>
          <w:rFonts w:ascii="Arial" w:hAnsi="Arial"/>
        </w:rPr>
      </w:pPr>
      <w:r>
        <w:rPr>
          <w:rFonts w:ascii="Arial" w:hAnsi="Arial"/>
        </w:rPr>
        <w:t>Mark Heath (GWRC – project champion, cyanobacteria specialist)</w:t>
      </w:r>
    </w:p>
    <w:p w14:paraId="062FE516" w14:textId="77777777" w:rsidR="00FE55E5" w:rsidRDefault="00FE55E5" w:rsidP="00FE55E5">
      <w:pPr>
        <w:pStyle w:val="ListParagraph"/>
        <w:numPr>
          <w:ilvl w:val="0"/>
          <w:numId w:val="3"/>
        </w:numPr>
        <w:spacing w:after="200"/>
        <w:jc w:val="both"/>
        <w:outlineLvl w:val="0"/>
        <w:rPr>
          <w:rFonts w:ascii="Arial" w:hAnsi="Arial"/>
        </w:rPr>
      </w:pPr>
      <w:r w:rsidRPr="003A12BE">
        <w:rPr>
          <w:rFonts w:ascii="Arial" w:hAnsi="Arial"/>
        </w:rPr>
        <w:t>Shirley Hayward/Tim Davie (</w:t>
      </w:r>
      <w:proofErr w:type="spellStart"/>
      <w:r w:rsidRPr="003A12BE">
        <w:rPr>
          <w:rFonts w:ascii="Arial" w:hAnsi="Arial"/>
        </w:rPr>
        <w:t>ECan</w:t>
      </w:r>
      <w:proofErr w:type="spellEnd"/>
      <w:r w:rsidRPr="003A12BE">
        <w:rPr>
          <w:rFonts w:ascii="Arial" w:hAnsi="Arial"/>
        </w:rPr>
        <w:t>)</w:t>
      </w:r>
    </w:p>
    <w:p w14:paraId="767420E1" w14:textId="77777777" w:rsidR="00FE55E5" w:rsidRPr="00CD1A07" w:rsidRDefault="00FE55E5" w:rsidP="00FE55E5">
      <w:pPr>
        <w:pStyle w:val="ListParagraph"/>
        <w:numPr>
          <w:ilvl w:val="0"/>
          <w:numId w:val="3"/>
        </w:numPr>
        <w:spacing w:after="200"/>
        <w:jc w:val="both"/>
        <w:outlineLvl w:val="0"/>
        <w:rPr>
          <w:rFonts w:ascii="Arial" w:hAnsi="Arial"/>
        </w:rPr>
      </w:pPr>
      <w:r w:rsidRPr="00CD1A07">
        <w:rPr>
          <w:rFonts w:ascii="Arial" w:hAnsi="Arial"/>
        </w:rPr>
        <w:t>Roger Hodson (Environment Southland)</w:t>
      </w:r>
    </w:p>
    <w:p w14:paraId="601E582A" w14:textId="77777777" w:rsidR="00FE55E5" w:rsidRPr="00DC346E" w:rsidRDefault="00FE55E5" w:rsidP="00FE55E5">
      <w:pPr>
        <w:pStyle w:val="ListParagraph"/>
        <w:numPr>
          <w:ilvl w:val="0"/>
          <w:numId w:val="3"/>
        </w:numPr>
        <w:spacing w:after="200"/>
        <w:jc w:val="both"/>
        <w:outlineLvl w:val="0"/>
        <w:rPr>
          <w:rFonts w:ascii="Arial" w:hAnsi="Arial"/>
        </w:rPr>
      </w:pPr>
      <w:r w:rsidRPr="00DC346E">
        <w:rPr>
          <w:rFonts w:ascii="Arial" w:hAnsi="Arial"/>
        </w:rPr>
        <w:t>Jochen Bind (NIWA – surveying and remote sensing)</w:t>
      </w:r>
    </w:p>
    <w:p w14:paraId="072929FD" w14:textId="77777777" w:rsidR="00FE55E5" w:rsidRDefault="00FE55E5" w:rsidP="00FE55E5">
      <w:pPr>
        <w:pStyle w:val="ListParagraph"/>
        <w:numPr>
          <w:ilvl w:val="0"/>
          <w:numId w:val="3"/>
        </w:numPr>
        <w:spacing w:after="200"/>
        <w:jc w:val="both"/>
        <w:outlineLvl w:val="0"/>
        <w:rPr>
          <w:rFonts w:ascii="Arial" w:hAnsi="Arial"/>
        </w:rPr>
      </w:pPr>
      <w:r w:rsidRPr="00DC346E">
        <w:rPr>
          <w:rFonts w:ascii="Arial" w:hAnsi="Arial"/>
        </w:rPr>
        <w:t>Cathy Kilroy (NIWA – ground truth sampling, periphyton biomass/cover relationships)</w:t>
      </w:r>
    </w:p>
    <w:p w14:paraId="513C8382" w14:textId="77777777" w:rsidR="00FE55E5" w:rsidRPr="00DC346E" w:rsidRDefault="00FE55E5" w:rsidP="00FE55E5">
      <w:pPr>
        <w:pStyle w:val="ListParagraph"/>
        <w:numPr>
          <w:ilvl w:val="0"/>
          <w:numId w:val="3"/>
        </w:numPr>
        <w:spacing w:after="200"/>
        <w:jc w:val="both"/>
        <w:outlineLvl w:val="0"/>
        <w:rPr>
          <w:rFonts w:ascii="Arial" w:hAnsi="Arial"/>
        </w:rPr>
      </w:pPr>
      <w:r>
        <w:rPr>
          <w:rFonts w:ascii="Arial" w:hAnsi="Arial"/>
        </w:rPr>
        <w:t>Karl Safi (NIWA – processing ground truth samples)</w:t>
      </w:r>
    </w:p>
    <w:p w14:paraId="198DFFB3" w14:textId="77777777" w:rsidR="00FE55E5" w:rsidRPr="00DC346E" w:rsidRDefault="00FE55E5" w:rsidP="00FE55E5">
      <w:pPr>
        <w:pStyle w:val="ListParagraph"/>
        <w:numPr>
          <w:ilvl w:val="0"/>
          <w:numId w:val="3"/>
        </w:numPr>
        <w:spacing w:after="200"/>
        <w:jc w:val="both"/>
        <w:outlineLvl w:val="0"/>
        <w:rPr>
          <w:rFonts w:ascii="Arial" w:hAnsi="Arial"/>
        </w:rPr>
      </w:pPr>
      <w:r w:rsidRPr="00DC346E">
        <w:rPr>
          <w:rFonts w:ascii="Arial" w:hAnsi="Arial"/>
        </w:rPr>
        <w:t>Brendon Smith (NIWA – UAV technician)</w:t>
      </w:r>
    </w:p>
    <w:p w14:paraId="779737F6" w14:textId="77777777" w:rsidR="00FE55E5" w:rsidRPr="00DC346E" w:rsidRDefault="00FE55E5" w:rsidP="00FE55E5">
      <w:pPr>
        <w:pStyle w:val="ListParagraph"/>
        <w:numPr>
          <w:ilvl w:val="0"/>
          <w:numId w:val="3"/>
        </w:numPr>
        <w:spacing w:after="0"/>
        <w:ind w:left="357" w:hanging="357"/>
        <w:jc w:val="both"/>
        <w:outlineLvl w:val="0"/>
        <w:rPr>
          <w:rFonts w:ascii="Arial" w:hAnsi="Arial"/>
        </w:rPr>
      </w:pPr>
      <w:r w:rsidRPr="00DC346E">
        <w:rPr>
          <w:rFonts w:ascii="Arial" w:hAnsi="Arial"/>
        </w:rPr>
        <w:t>Juliet Milne (NIWA – resource management)</w:t>
      </w:r>
    </w:p>
    <w:p w14:paraId="7F4AD292" w14:textId="77777777" w:rsidR="00FE55E5" w:rsidRDefault="00FE55E5" w:rsidP="00FE55E5">
      <w:pPr>
        <w:jc w:val="both"/>
        <w:rPr>
          <w:rFonts w:cs="Arial"/>
          <w:szCs w:val="22"/>
        </w:rPr>
      </w:pPr>
    </w:p>
    <w:p w14:paraId="747D3521" w14:textId="77777777" w:rsidR="00FE55E5" w:rsidRDefault="00FE55E5" w:rsidP="00FE55E5">
      <w:pPr>
        <w:jc w:val="both"/>
        <w:rPr>
          <w:rFonts w:cs="Arial"/>
          <w:szCs w:val="22"/>
        </w:rPr>
      </w:pPr>
      <w:r>
        <w:rPr>
          <w:rFonts w:cs="Arial"/>
          <w:szCs w:val="22"/>
        </w:rPr>
        <w:t>A Technical Reference Group will also likely be established for the project.  Members will include:</w:t>
      </w:r>
    </w:p>
    <w:p w14:paraId="026C2A34" w14:textId="77777777" w:rsidR="00FE55E5" w:rsidRDefault="00FE55E5" w:rsidP="00FE55E5">
      <w:pPr>
        <w:pStyle w:val="ListParagraph"/>
        <w:numPr>
          <w:ilvl w:val="0"/>
          <w:numId w:val="3"/>
        </w:numPr>
        <w:spacing w:after="200" w:line="276" w:lineRule="auto"/>
        <w:jc w:val="both"/>
        <w:outlineLvl w:val="0"/>
        <w:rPr>
          <w:rFonts w:ascii="Arial" w:hAnsi="Arial"/>
        </w:rPr>
      </w:pPr>
      <w:r w:rsidRPr="007E2AC2">
        <w:rPr>
          <w:rFonts w:ascii="Arial" w:hAnsi="Arial"/>
        </w:rPr>
        <w:t>Professor Ian Hawes (University of Waikato</w:t>
      </w:r>
      <w:r>
        <w:rPr>
          <w:rFonts w:ascii="Arial" w:hAnsi="Arial"/>
        </w:rPr>
        <w:t xml:space="preserve"> – microbial ecology, pant physiology and limnology expert</w:t>
      </w:r>
      <w:r w:rsidRPr="007E2AC2">
        <w:rPr>
          <w:rFonts w:ascii="Arial" w:hAnsi="Arial"/>
        </w:rPr>
        <w:t>)</w:t>
      </w:r>
      <w:r>
        <w:rPr>
          <w:rFonts w:ascii="Arial" w:hAnsi="Arial"/>
        </w:rPr>
        <w:t xml:space="preserve"> </w:t>
      </w:r>
    </w:p>
    <w:p w14:paraId="0A9BC012" w14:textId="77777777" w:rsidR="00FE55E5" w:rsidRPr="007E2AC2" w:rsidRDefault="00FE55E5" w:rsidP="00FE55E5">
      <w:pPr>
        <w:pStyle w:val="ListParagraph"/>
        <w:numPr>
          <w:ilvl w:val="0"/>
          <w:numId w:val="3"/>
        </w:numPr>
        <w:spacing w:after="200" w:line="276" w:lineRule="auto"/>
        <w:jc w:val="both"/>
        <w:outlineLvl w:val="0"/>
        <w:rPr>
          <w:rFonts w:ascii="Arial" w:hAnsi="Arial"/>
        </w:rPr>
      </w:pPr>
      <w:r>
        <w:rPr>
          <w:rFonts w:ascii="Arial" w:hAnsi="Arial"/>
        </w:rPr>
        <w:t>Dr Susie Wood (Cawthron Institute – cyanobacteria expert and author of current monitoring guidelines)</w:t>
      </w:r>
    </w:p>
    <w:p w14:paraId="14242858" w14:textId="77777777" w:rsidR="00FE55E5" w:rsidRPr="00884B74" w:rsidRDefault="00FE55E5" w:rsidP="00FE55E5">
      <w:pPr>
        <w:pStyle w:val="ListParagraph"/>
        <w:numPr>
          <w:ilvl w:val="0"/>
          <w:numId w:val="3"/>
        </w:numPr>
        <w:spacing w:after="200" w:line="276" w:lineRule="auto"/>
        <w:jc w:val="both"/>
        <w:outlineLvl w:val="0"/>
        <w:rPr>
          <w:rFonts w:ascii="Arial" w:hAnsi="Arial"/>
        </w:rPr>
      </w:pPr>
      <w:r w:rsidRPr="007E2AC2">
        <w:rPr>
          <w:rFonts w:ascii="Arial" w:hAnsi="Arial"/>
        </w:rPr>
        <w:t xml:space="preserve">Associate Professor Ken Ryan </w:t>
      </w:r>
      <w:r w:rsidRPr="005B7681">
        <w:rPr>
          <w:rFonts w:ascii="Arial" w:hAnsi="Arial"/>
        </w:rPr>
        <w:t xml:space="preserve"> </w:t>
      </w:r>
      <w:r>
        <w:rPr>
          <w:rFonts w:ascii="Arial" w:hAnsi="Arial"/>
        </w:rPr>
        <w:t>(</w:t>
      </w:r>
      <w:r w:rsidRPr="007E2AC2">
        <w:rPr>
          <w:rFonts w:ascii="Arial" w:hAnsi="Arial"/>
        </w:rPr>
        <w:t>Victoria University of Wellington</w:t>
      </w:r>
      <w:r>
        <w:rPr>
          <w:rFonts w:ascii="Arial" w:hAnsi="Arial"/>
        </w:rPr>
        <w:t xml:space="preserve"> – an expert in cyanobacteria, light and electron microscopy, and plant physiology)</w:t>
      </w:r>
    </w:p>
    <w:p w14:paraId="4A2C6C1C" w14:textId="77777777" w:rsidR="00FE55E5" w:rsidRDefault="00FE55E5" w:rsidP="00FE55E5">
      <w:pPr>
        <w:jc w:val="both"/>
        <w:rPr>
          <w:rFonts w:cs="Arial"/>
          <w:b/>
          <w:szCs w:val="22"/>
        </w:rPr>
      </w:pPr>
    </w:p>
    <w:p w14:paraId="253C48F3" w14:textId="77777777" w:rsidR="00FE55E5" w:rsidRDefault="00FE55E5" w:rsidP="00FE55E5">
      <w:pPr>
        <w:jc w:val="both"/>
        <w:rPr>
          <w:rFonts w:cs="Arial"/>
          <w:b/>
          <w:szCs w:val="22"/>
        </w:rPr>
      </w:pPr>
    </w:p>
    <w:p w14:paraId="14C75B1C" w14:textId="77777777" w:rsidR="00FE55E5" w:rsidRDefault="00FE55E5" w:rsidP="00FE55E5">
      <w:pPr>
        <w:jc w:val="both"/>
        <w:rPr>
          <w:rFonts w:cs="Arial"/>
          <w:b/>
          <w:szCs w:val="22"/>
        </w:rPr>
      </w:pPr>
    </w:p>
    <w:p w14:paraId="3EFF09ED" w14:textId="77777777" w:rsidR="00FE55E5" w:rsidRDefault="00FE55E5" w:rsidP="00FE55E5">
      <w:pPr>
        <w:jc w:val="both"/>
        <w:rPr>
          <w:rFonts w:cs="Arial"/>
          <w:b/>
          <w:szCs w:val="22"/>
        </w:rPr>
      </w:pPr>
    </w:p>
    <w:p w14:paraId="592CB13F" w14:textId="77777777" w:rsidR="00FE55E5" w:rsidRDefault="00FE55E5" w:rsidP="00FE55E5">
      <w:pPr>
        <w:jc w:val="both"/>
        <w:rPr>
          <w:rFonts w:cs="Arial"/>
          <w:b/>
          <w:szCs w:val="22"/>
        </w:rPr>
      </w:pPr>
      <w:r w:rsidRPr="004C18CC">
        <w:rPr>
          <w:rFonts w:cs="Arial"/>
          <w:b/>
          <w:szCs w:val="22"/>
        </w:rPr>
        <w:t xml:space="preserve">Council commitment to the </w:t>
      </w:r>
      <w:proofErr w:type="gramStart"/>
      <w:r w:rsidRPr="004C18CC">
        <w:rPr>
          <w:rFonts w:cs="Arial"/>
          <w:b/>
          <w:szCs w:val="22"/>
        </w:rPr>
        <w:t>tools</w:t>
      </w:r>
      <w:proofErr w:type="gramEnd"/>
      <w:r w:rsidRPr="004C18CC">
        <w:rPr>
          <w:rFonts w:cs="Arial"/>
          <w:b/>
          <w:szCs w:val="22"/>
        </w:rPr>
        <w:t xml:space="preserve"> implementation</w:t>
      </w:r>
    </w:p>
    <w:p w14:paraId="2298AA29" w14:textId="77777777" w:rsidR="00FE55E5" w:rsidRDefault="00FE55E5" w:rsidP="00FE55E5">
      <w:pPr>
        <w:jc w:val="both"/>
        <w:rPr>
          <w:rFonts w:cs="Arial"/>
          <w:szCs w:val="22"/>
        </w:rPr>
      </w:pPr>
      <w:r>
        <w:rPr>
          <w:rFonts w:cs="Arial"/>
          <w:szCs w:val="22"/>
        </w:rPr>
        <w:lastRenderedPageBreak/>
        <w:t>The need for this tool was</w:t>
      </w:r>
      <w:r w:rsidRPr="00C44BE3">
        <w:rPr>
          <w:rFonts w:cs="Arial"/>
          <w:szCs w:val="22"/>
        </w:rPr>
        <w:t xml:space="preserve"> identified </w:t>
      </w:r>
      <w:r>
        <w:rPr>
          <w:rFonts w:cs="Arial"/>
          <w:szCs w:val="22"/>
        </w:rPr>
        <w:t>by</w:t>
      </w:r>
      <w:r w:rsidRPr="00C44BE3">
        <w:rPr>
          <w:rFonts w:cs="Arial"/>
          <w:szCs w:val="22"/>
        </w:rPr>
        <w:t xml:space="preserve"> </w:t>
      </w:r>
      <w:r>
        <w:rPr>
          <w:rFonts w:cs="Arial"/>
          <w:szCs w:val="22"/>
        </w:rPr>
        <w:t>r</w:t>
      </w:r>
      <w:r w:rsidRPr="00C44BE3">
        <w:rPr>
          <w:rFonts w:cs="Arial"/>
          <w:szCs w:val="22"/>
        </w:rPr>
        <w:t xml:space="preserve">egional </w:t>
      </w:r>
      <w:r>
        <w:rPr>
          <w:rFonts w:cs="Arial"/>
          <w:szCs w:val="22"/>
        </w:rPr>
        <w:t>council staff</w:t>
      </w:r>
      <w:r w:rsidRPr="00C44BE3">
        <w:rPr>
          <w:rFonts w:cs="Arial"/>
          <w:szCs w:val="22"/>
        </w:rPr>
        <w:t xml:space="preserve"> </w:t>
      </w:r>
      <w:r>
        <w:rPr>
          <w:rFonts w:cs="Arial"/>
          <w:szCs w:val="22"/>
        </w:rPr>
        <w:t xml:space="preserve">present at a Ministry for the Environment workshop in autumn 2018 </w:t>
      </w:r>
      <w:r w:rsidRPr="00C44BE3">
        <w:rPr>
          <w:rFonts w:cs="Arial"/>
          <w:szCs w:val="22"/>
        </w:rPr>
        <w:t xml:space="preserve">and has the support of the </w:t>
      </w:r>
      <w:r>
        <w:rPr>
          <w:rFonts w:cs="Arial"/>
          <w:szCs w:val="22"/>
        </w:rPr>
        <w:t>Surface Water Integrated Management (SWIM) SIG.</w:t>
      </w:r>
      <w:r w:rsidRPr="00AA64EA">
        <w:rPr>
          <w:rFonts w:cs="Arial"/>
          <w:szCs w:val="22"/>
        </w:rPr>
        <w:t xml:space="preserve"> </w:t>
      </w:r>
      <w:r w:rsidRPr="00B260A9">
        <w:rPr>
          <w:rFonts w:cs="Arial"/>
          <w:szCs w:val="22"/>
        </w:rPr>
        <w:t>A workshop t</w:t>
      </w:r>
      <w:r>
        <w:rPr>
          <w:rFonts w:cs="Arial"/>
          <w:szCs w:val="22"/>
        </w:rPr>
        <w:t>o train council staff in tool</w:t>
      </w:r>
      <w:r w:rsidRPr="00B260A9">
        <w:rPr>
          <w:rFonts w:cs="Arial"/>
          <w:szCs w:val="22"/>
        </w:rPr>
        <w:t xml:space="preserve"> use</w:t>
      </w:r>
      <w:r>
        <w:rPr>
          <w:rFonts w:cs="Arial"/>
          <w:szCs w:val="22"/>
        </w:rPr>
        <w:t xml:space="preserve"> will assist councils with its uptake.</w:t>
      </w:r>
    </w:p>
    <w:p w14:paraId="55C4AC6D" w14:textId="77777777" w:rsidR="00FE55E5" w:rsidRPr="00B260A9" w:rsidRDefault="00FE55E5" w:rsidP="00FE55E5">
      <w:pPr>
        <w:jc w:val="both"/>
        <w:rPr>
          <w:rFonts w:cs="Arial"/>
          <w:szCs w:val="22"/>
        </w:rPr>
      </w:pPr>
    </w:p>
    <w:p w14:paraId="7517C103" w14:textId="77777777" w:rsidR="00FE55E5" w:rsidRDefault="00FE55E5" w:rsidP="00FE55E5">
      <w:pPr>
        <w:jc w:val="both"/>
        <w:rPr>
          <w:rFonts w:cs="Arial"/>
          <w:b/>
          <w:szCs w:val="22"/>
        </w:rPr>
      </w:pPr>
      <w:bookmarkStart w:id="6" w:name="_Hlk525303374"/>
      <w:r>
        <w:rPr>
          <w:rFonts w:cs="Arial"/>
          <w:b/>
          <w:szCs w:val="22"/>
        </w:rPr>
        <w:t>Budget details</w:t>
      </w:r>
    </w:p>
    <w:p w14:paraId="2B54941D" w14:textId="77777777" w:rsidR="00FE55E5" w:rsidRDefault="00FE55E5" w:rsidP="00FE55E5">
      <w:pPr>
        <w:jc w:val="both"/>
        <w:rPr>
          <w:rFonts w:cs="Arial"/>
          <w:szCs w:val="22"/>
        </w:rPr>
      </w:pPr>
      <w:r>
        <w:rPr>
          <w:rFonts w:cs="Arial"/>
          <w:szCs w:val="22"/>
        </w:rPr>
        <w:t>Project hardware resources (drones, cameras and survey equipment) will be provided in-kind by NIWA while estimated project time, field expenses and training workshop costs are detailed below.</w:t>
      </w:r>
    </w:p>
    <w:p w14:paraId="66C2F878" w14:textId="77777777" w:rsidR="00FE55E5" w:rsidRPr="00EC4AE6" w:rsidRDefault="00FE55E5" w:rsidP="00FE55E5">
      <w:pPr>
        <w:jc w:val="both"/>
        <w:rPr>
          <w:rFonts w:cs="Arial"/>
          <w:szCs w:val="22"/>
        </w:rPr>
      </w:pPr>
    </w:p>
    <w:tbl>
      <w:tblPr>
        <w:tblW w:w="0" w:type="auto"/>
        <w:tblInd w:w="108" w:type="dxa"/>
        <w:tblLook w:val="04A0" w:firstRow="1" w:lastRow="0" w:firstColumn="1" w:lastColumn="0" w:noHBand="0" w:noVBand="1"/>
      </w:tblPr>
      <w:tblGrid>
        <w:gridCol w:w="6839"/>
        <w:gridCol w:w="1693"/>
      </w:tblGrid>
      <w:tr w:rsidR="00FE55E5" w14:paraId="15EFD128" w14:textId="77777777" w:rsidTr="009F3E3E">
        <w:tc>
          <w:tcPr>
            <w:tcW w:w="6946" w:type="dxa"/>
            <w:tcBorders>
              <w:top w:val="single" w:sz="4" w:space="0" w:color="auto"/>
              <w:bottom w:val="single" w:sz="4" w:space="0" w:color="auto"/>
            </w:tcBorders>
            <w:shd w:val="clear" w:color="auto" w:fill="auto"/>
          </w:tcPr>
          <w:p w14:paraId="60C30EED" w14:textId="77777777" w:rsidR="00FE55E5" w:rsidRPr="005347D8" w:rsidRDefault="00FE55E5" w:rsidP="009F3E3E">
            <w:pPr>
              <w:spacing w:before="40" w:after="40"/>
              <w:jc w:val="both"/>
              <w:rPr>
                <w:rFonts w:cs="Arial"/>
                <w:b/>
                <w:szCs w:val="22"/>
              </w:rPr>
            </w:pPr>
            <w:r w:rsidRPr="005347D8">
              <w:rPr>
                <w:rFonts w:cs="Arial"/>
                <w:b/>
                <w:szCs w:val="22"/>
              </w:rPr>
              <w:t>Item</w:t>
            </w:r>
          </w:p>
        </w:tc>
        <w:tc>
          <w:tcPr>
            <w:tcW w:w="1701" w:type="dxa"/>
            <w:tcBorders>
              <w:top w:val="single" w:sz="4" w:space="0" w:color="auto"/>
              <w:bottom w:val="single" w:sz="4" w:space="0" w:color="auto"/>
            </w:tcBorders>
            <w:shd w:val="clear" w:color="auto" w:fill="auto"/>
          </w:tcPr>
          <w:p w14:paraId="36207330" w14:textId="77777777" w:rsidR="00FE55E5" w:rsidRPr="005347D8" w:rsidRDefault="00FE55E5" w:rsidP="009F3E3E">
            <w:pPr>
              <w:spacing w:before="40" w:after="40"/>
              <w:jc w:val="both"/>
              <w:rPr>
                <w:rFonts w:cs="Arial"/>
                <w:b/>
                <w:szCs w:val="22"/>
              </w:rPr>
            </w:pPr>
            <w:r w:rsidRPr="005347D8">
              <w:rPr>
                <w:rFonts w:cs="Arial"/>
                <w:b/>
                <w:szCs w:val="22"/>
              </w:rPr>
              <w:t>Estimated Cost</w:t>
            </w:r>
          </w:p>
        </w:tc>
      </w:tr>
      <w:tr w:rsidR="00FE55E5" w14:paraId="13301BF3" w14:textId="77777777" w:rsidTr="009F3E3E">
        <w:tc>
          <w:tcPr>
            <w:tcW w:w="6946" w:type="dxa"/>
            <w:tcBorders>
              <w:top w:val="single" w:sz="4" w:space="0" w:color="auto"/>
            </w:tcBorders>
            <w:shd w:val="clear" w:color="auto" w:fill="auto"/>
          </w:tcPr>
          <w:p w14:paraId="2C37A168" w14:textId="77777777" w:rsidR="00FE55E5" w:rsidRPr="005347D8" w:rsidRDefault="00FE55E5" w:rsidP="009F3E3E">
            <w:pPr>
              <w:spacing w:before="20" w:after="20"/>
              <w:jc w:val="both"/>
              <w:rPr>
                <w:rFonts w:cs="Arial"/>
                <w:szCs w:val="22"/>
              </w:rPr>
            </w:pPr>
            <w:r w:rsidRPr="005347D8">
              <w:rPr>
                <w:rFonts w:cs="Arial"/>
                <w:b/>
                <w:szCs w:val="22"/>
              </w:rPr>
              <w:t>Phase 1:</w:t>
            </w:r>
            <w:r w:rsidRPr="005347D8">
              <w:rPr>
                <w:rFonts w:cs="Arial"/>
                <w:szCs w:val="22"/>
              </w:rPr>
              <w:t xml:space="preserve"> </w:t>
            </w:r>
            <w:r>
              <w:rPr>
                <w:rFonts w:cs="Arial"/>
                <w:szCs w:val="22"/>
              </w:rPr>
              <w:t xml:space="preserve">Hardware, </w:t>
            </w:r>
            <w:r w:rsidRPr="005347D8">
              <w:rPr>
                <w:rFonts w:cs="Arial"/>
                <w:szCs w:val="22"/>
              </w:rPr>
              <w:t>field deployments</w:t>
            </w:r>
            <w:r>
              <w:rPr>
                <w:rFonts w:cs="Arial"/>
                <w:szCs w:val="22"/>
              </w:rPr>
              <w:t xml:space="preserve"> and ground truth samples</w:t>
            </w:r>
          </w:p>
        </w:tc>
        <w:tc>
          <w:tcPr>
            <w:tcW w:w="1701" w:type="dxa"/>
            <w:tcBorders>
              <w:top w:val="single" w:sz="4" w:space="0" w:color="auto"/>
            </w:tcBorders>
            <w:shd w:val="clear" w:color="auto" w:fill="auto"/>
          </w:tcPr>
          <w:p w14:paraId="6D37DD42" w14:textId="77777777" w:rsidR="00FE55E5" w:rsidRPr="005347D8" w:rsidRDefault="00FE55E5" w:rsidP="009F3E3E">
            <w:pPr>
              <w:spacing w:before="20" w:after="20"/>
              <w:jc w:val="both"/>
              <w:rPr>
                <w:rFonts w:cs="Arial"/>
                <w:szCs w:val="22"/>
              </w:rPr>
            </w:pPr>
            <w:r w:rsidRPr="005347D8">
              <w:rPr>
                <w:rFonts w:cs="Arial"/>
                <w:szCs w:val="22"/>
              </w:rPr>
              <w:t>$</w:t>
            </w:r>
            <w:r>
              <w:rPr>
                <w:rFonts w:cs="Arial"/>
                <w:szCs w:val="22"/>
              </w:rPr>
              <w:t>40</w:t>
            </w:r>
            <w:r w:rsidRPr="005347D8">
              <w:rPr>
                <w:rFonts w:cs="Arial"/>
                <w:szCs w:val="22"/>
              </w:rPr>
              <w:t>,</w:t>
            </w:r>
            <w:r>
              <w:rPr>
                <w:rFonts w:cs="Arial"/>
                <w:szCs w:val="22"/>
              </w:rPr>
              <w:t>000</w:t>
            </w:r>
          </w:p>
        </w:tc>
      </w:tr>
      <w:tr w:rsidR="00FE55E5" w14:paraId="360A68C1" w14:textId="77777777" w:rsidTr="009F3E3E">
        <w:tc>
          <w:tcPr>
            <w:tcW w:w="6946" w:type="dxa"/>
            <w:shd w:val="clear" w:color="auto" w:fill="auto"/>
          </w:tcPr>
          <w:p w14:paraId="37ACED34" w14:textId="77777777" w:rsidR="00FE55E5" w:rsidRPr="005347D8" w:rsidRDefault="00FE55E5" w:rsidP="009F3E3E">
            <w:pPr>
              <w:spacing w:before="20" w:after="20"/>
              <w:jc w:val="both"/>
              <w:rPr>
                <w:rFonts w:cs="Arial"/>
                <w:b/>
                <w:szCs w:val="22"/>
              </w:rPr>
            </w:pPr>
            <w:r w:rsidRPr="005347D8">
              <w:rPr>
                <w:rFonts w:cs="Arial"/>
                <w:b/>
                <w:szCs w:val="22"/>
              </w:rPr>
              <w:t xml:space="preserve">Phase 2: </w:t>
            </w:r>
            <w:r w:rsidRPr="005347D8">
              <w:rPr>
                <w:rFonts w:cs="Arial"/>
                <w:szCs w:val="22"/>
              </w:rPr>
              <w:t>Aerial imagery processing and algorithm development</w:t>
            </w:r>
          </w:p>
        </w:tc>
        <w:tc>
          <w:tcPr>
            <w:tcW w:w="1701" w:type="dxa"/>
            <w:shd w:val="clear" w:color="auto" w:fill="auto"/>
          </w:tcPr>
          <w:p w14:paraId="0014B903" w14:textId="77777777" w:rsidR="00FE55E5" w:rsidRPr="005347D8" w:rsidRDefault="00FE55E5" w:rsidP="009F3E3E">
            <w:pPr>
              <w:spacing w:before="20" w:after="20"/>
              <w:jc w:val="both"/>
              <w:rPr>
                <w:rFonts w:cs="Arial"/>
                <w:szCs w:val="22"/>
              </w:rPr>
            </w:pPr>
            <w:r>
              <w:rPr>
                <w:rFonts w:cs="Arial"/>
                <w:szCs w:val="22"/>
              </w:rPr>
              <w:t>$50,000</w:t>
            </w:r>
          </w:p>
        </w:tc>
      </w:tr>
      <w:tr w:rsidR="00FE55E5" w14:paraId="06EF9996" w14:textId="77777777" w:rsidTr="009F3E3E">
        <w:tc>
          <w:tcPr>
            <w:tcW w:w="6946" w:type="dxa"/>
            <w:shd w:val="clear" w:color="auto" w:fill="auto"/>
          </w:tcPr>
          <w:p w14:paraId="48618496" w14:textId="77777777" w:rsidR="00FE55E5" w:rsidRPr="005347D8" w:rsidRDefault="00FE55E5" w:rsidP="009F3E3E">
            <w:pPr>
              <w:spacing w:before="20" w:after="20"/>
              <w:jc w:val="both"/>
              <w:rPr>
                <w:rFonts w:cs="Arial"/>
                <w:szCs w:val="22"/>
              </w:rPr>
            </w:pPr>
            <w:r w:rsidRPr="005347D8">
              <w:rPr>
                <w:rFonts w:cs="Arial"/>
                <w:b/>
                <w:szCs w:val="22"/>
              </w:rPr>
              <w:t>Phase 3:</w:t>
            </w:r>
            <w:r w:rsidRPr="005347D8">
              <w:rPr>
                <w:rFonts w:cs="Arial"/>
                <w:szCs w:val="22"/>
              </w:rPr>
              <w:t xml:space="preserve"> Software tool development</w:t>
            </w:r>
          </w:p>
        </w:tc>
        <w:tc>
          <w:tcPr>
            <w:tcW w:w="1701" w:type="dxa"/>
            <w:shd w:val="clear" w:color="auto" w:fill="auto"/>
          </w:tcPr>
          <w:p w14:paraId="6028591D" w14:textId="77777777" w:rsidR="00FE55E5" w:rsidRPr="005347D8" w:rsidRDefault="00FE55E5" w:rsidP="009F3E3E">
            <w:pPr>
              <w:spacing w:before="20" w:after="20"/>
              <w:jc w:val="both"/>
              <w:rPr>
                <w:rFonts w:cs="Arial"/>
                <w:szCs w:val="22"/>
              </w:rPr>
            </w:pPr>
            <w:r w:rsidRPr="005347D8">
              <w:rPr>
                <w:rFonts w:cs="Arial"/>
                <w:szCs w:val="22"/>
              </w:rPr>
              <w:t>$</w:t>
            </w:r>
            <w:r>
              <w:rPr>
                <w:rFonts w:cs="Arial"/>
                <w:szCs w:val="22"/>
              </w:rPr>
              <w:t>50</w:t>
            </w:r>
            <w:r w:rsidRPr="005347D8">
              <w:rPr>
                <w:rFonts w:cs="Arial"/>
                <w:szCs w:val="22"/>
              </w:rPr>
              <w:t>,</w:t>
            </w:r>
            <w:r>
              <w:rPr>
                <w:rFonts w:cs="Arial"/>
                <w:szCs w:val="22"/>
              </w:rPr>
              <w:t>000</w:t>
            </w:r>
          </w:p>
        </w:tc>
      </w:tr>
      <w:tr w:rsidR="00FE55E5" w14:paraId="502E01BF" w14:textId="77777777" w:rsidTr="009F3E3E">
        <w:tc>
          <w:tcPr>
            <w:tcW w:w="6946" w:type="dxa"/>
            <w:shd w:val="clear" w:color="auto" w:fill="auto"/>
          </w:tcPr>
          <w:p w14:paraId="30E3C01F" w14:textId="77777777" w:rsidR="00FE55E5" w:rsidRPr="005347D8" w:rsidRDefault="00FE55E5" w:rsidP="009F3E3E">
            <w:pPr>
              <w:spacing w:before="20" w:after="20"/>
              <w:jc w:val="both"/>
              <w:rPr>
                <w:rFonts w:cs="Arial"/>
                <w:b/>
                <w:szCs w:val="22"/>
              </w:rPr>
            </w:pPr>
            <w:r w:rsidRPr="00D233A3">
              <w:rPr>
                <w:rFonts w:cs="Arial"/>
                <w:b/>
                <w:szCs w:val="22"/>
              </w:rPr>
              <w:t>Phase 4:</w:t>
            </w:r>
            <w:r>
              <w:rPr>
                <w:rFonts w:cs="Arial"/>
                <w:szCs w:val="22"/>
              </w:rPr>
              <w:t xml:space="preserve"> User guide preparation</w:t>
            </w:r>
          </w:p>
        </w:tc>
        <w:tc>
          <w:tcPr>
            <w:tcW w:w="1701" w:type="dxa"/>
            <w:shd w:val="clear" w:color="auto" w:fill="auto"/>
          </w:tcPr>
          <w:p w14:paraId="2C4E3AAE" w14:textId="77777777" w:rsidR="00FE55E5" w:rsidRPr="005347D8" w:rsidRDefault="00FE55E5" w:rsidP="009F3E3E">
            <w:pPr>
              <w:spacing w:before="20" w:after="20"/>
              <w:jc w:val="both"/>
              <w:rPr>
                <w:rFonts w:cs="Arial"/>
                <w:szCs w:val="22"/>
              </w:rPr>
            </w:pPr>
            <w:r>
              <w:rPr>
                <w:rFonts w:cs="Arial"/>
                <w:szCs w:val="22"/>
              </w:rPr>
              <w:t>$54,000</w:t>
            </w:r>
          </w:p>
        </w:tc>
      </w:tr>
      <w:tr w:rsidR="00FE55E5" w14:paraId="20C7A628" w14:textId="77777777" w:rsidTr="009F3E3E">
        <w:tc>
          <w:tcPr>
            <w:tcW w:w="6946" w:type="dxa"/>
            <w:tcBorders>
              <w:bottom w:val="single" w:sz="4" w:space="0" w:color="auto"/>
            </w:tcBorders>
            <w:shd w:val="clear" w:color="auto" w:fill="auto"/>
          </w:tcPr>
          <w:p w14:paraId="1005E2BE" w14:textId="77777777" w:rsidR="00FE55E5" w:rsidRPr="005347D8" w:rsidRDefault="00FE55E5" w:rsidP="009F3E3E">
            <w:pPr>
              <w:spacing w:before="20" w:after="20"/>
              <w:jc w:val="both"/>
              <w:rPr>
                <w:rFonts w:cs="Arial"/>
                <w:szCs w:val="22"/>
              </w:rPr>
            </w:pPr>
            <w:r w:rsidRPr="005347D8">
              <w:rPr>
                <w:rFonts w:cs="Arial"/>
                <w:b/>
                <w:szCs w:val="22"/>
              </w:rPr>
              <w:t xml:space="preserve">Phase </w:t>
            </w:r>
            <w:r>
              <w:rPr>
                <w:rFonts w:cs="Arial"/>
                <w:b/>
                <w:szCs w:val="22"/>
              </w:rPr>
              <w:t>5</w:t>
            </w:r>
            <w:r w:rsidRPr="005347D8">
              <w:rPr>
                <w:rFonts w:cs="Arial"/>
                <w:b/>
                <w:szCs w:val="22"/>
              </w:rPr>
              <w:t>:</w:t>
            </w:r>
            <w:r w:rsidRPr="005347D8">
              <w:rPr>
                <w:rFonts w:cs="Arial"/>
                <w:szCs w:val="22"/>
              </w:rPr>
              <w:t xml:space="preserve"> </w:t>
            </w:r>
            <w:r>
              <w:rPr>
                <w:rFonts w:cs="Arial"/>
                <w:szCs w:val="22"/>
              </w:rPr>
              <w:t>T</w:t>
            </w:r>
            <w:r w:rsidRPr="005347D8">
              <w:rPr>
                <w:rFonts w:cs="Arial"/>
                <w:szCs w:val="22"/>
              </w:rPr>
              <w:t>raining workshop</w:t>
            </w:r>
            <w:r>
              <w:rPr>
                <w:rFonts w:cs="Arial"/>
                <w:szCs w:val="22"/>
              </w:rPr>
              <w:t xml:space="preserve"> and end user support</w:t>
            </w:r>
          </w:p>
        </w:tc>
        <w:tc>
          <w:tcPr>
            <w:tcW w:w="1701" w:type="dxa"/>
            <w:tcBorders>
              <w:bottom w:val="single" w:sz="4" w:space="0" w:color="auto"/>
            </w:tcBorders>
            <w:shd w:val="clear" w:color="auto" w:fill="auto"/>
          </w:tcPr>
          <w:p w14:paraId="4CD84B25" w14:textId="77777777" w:rsidR="00FE55E5" w:rsidRPr="005347D8" w:rsidRDefault="00FE55E5" w:rsidP="009F3E3E">
            <w:pPr>
              <w:spacing w:before="20" w:after="20"/>
              <w:jc w:val="both"/>
              <w:rPr>
                <w:rFonts w:cs="Arial"/>
                <w:szCs w:val="22"/>
              </w:rPr>
            </w:pPr>
            <w:r w:rsidRPr="005347D8">
              <w:rPr>
                <w:rFonts w:cs="Arial"/>
                <w:szCs w:val="22"/>
              </w:rPr>
              <w:t>$</w:t>
            </w:r>
            <w:r>
              <w:rPr>
                <w:rFonts w:cs="Arial"/>
                <w:szCs w:val="22"/>
              </w:rPr>
              <w:t>26</w:t>
            </w:r>
            <w:r w:rsidRPr="005347D8">
              <w:rPr>
                <w:rFonts w:cs="Arial"/>
                <w:szCs w:val="22"/>
              </w:rPr>
              <w:t>,</w:t>
            </w:r>
            <w:r>
              <w:rPr>
                <w:rFonts w:cs="Arial"/>
                <w:szCs w:val="22"/>
              </w:rPr>
              <w:t>000</w:t>
            </w:r>
          </w:p>
        </w:tc>
      </w:tr>
      <w:tr w:rsidR="00FE55E5" w14:paraId="0C378614" w14:textId="77777777" w:rsidTr="009F3E3E">
        <w:tc>
          <w:tcPr>
            <w:tcW w:w="6946" w:type="dxa"/>
            <w:tcBorders>
              <w:top w:val="single" w:sz="4" w:space="0" w:color="auto"/>
              <w:bottom w:val="single" w:sz="4" w:space="0" w:color="auto"/>
            </w:tcBorders>
            <w:shd w:val="clear" w:color="auto" w:fill="auto"/>
          </w:tcPr>
          <w:p w14:paraId="263E0C99" w14:textId="77777777" w:rsidR="00FE55E5" w:rsidRPr="005347D8" w:rsidRDefault="00FE55E5" w:rsidP="009F3E3E">
            <w:pPr>
              <w:spacing w:before="20" w:after="20"/>
              <w:jc w:val="both"/>
              <w:rPr>
                <w:rFonts w:cs="Arial"/>
                <w:b/>
                <w:szCs w:val="22"/>
              </w:rPr>
            </w:pPr>
            <w:r w:rsidRPr="005347D8">
              <w:rPr>
                <w:rFonts w:cs="Arial"/>
                <w:b/>
                <w:szCs w:val="22"/>
              </w:rPr>
              <w:t>Total:</w:t>
            </w:r>
          </w:p>
        </w:tc>
        <w:tc>
          <w:tcPr>
            <w:tcW w:w="1701" w:type="dxa"/>
            <w:tcBorders>
              <w:top w:val="single" w:sz="4" w:space="0" w:color="auto"/>
              <w:bottom w:val="single" w:sz="4" w:space="0" w:color="auto"/>
            </w:tcBorders>
            <w:shd w:val="clear" w:color="auto" w:fill="auto"/>
          </w:tcPr>
          <w:p w14:paraId="357608AC" w14:textId="77777777" w:rsidR="00FE55E5" w:rsidRPr="005347D8" w:rsidRDefault="00FE55E5" w:rsidP="009F3E3E">
            <w:pPr>
              <w:spacing w:before="20" w:after="20"/>
              <w:jc w:val="both"/>
              <w:rPr>
                <w:rFonts w:cs="Arial"/>
                <w:szCs w:val="22"/>
              </w:rPr>
            </w:pPr>
            <w:r w:rsidRPr="005347D8">
              <w:rPr>
                <w:rFonts w:cs="Arial"/>
                <w:szCs w:val="22"/>
              </w:rPr>
              <w:t>$</w:t>
            </w:r>
            <w:r>
              <w:rPr>
                <w:rFonts w:cs="Arial"/>
                <w:szCs w:val="22"/>
              </w:rPr>
              <w:t>220</w:t>
            </w:r>
            <w:r w:rsidRPr="005347D8">
              <w:rPr>
                <w:rFonts w:cs="Arial"/>
                <w:szCs w:val="22"/>
              </w:rPr>
              <w:t>,</w:t>
            </w:r>
            <w:r>
              <w:rPr>
                <w:rFonts w:cs="Arial"/>
                <w:szCs w:val="22"/>
              </w:rPr>
              <w:t>000</w:t>
            </w:r>
          </w:p>
        </w:tc>
      </w:tr>
      <w:bookmarkEnd w:id="3"/>
      <w:bookmarkEnd w:id="6"/>
    </w:tbl>
    <w:p w14:paraId="491F6DB4" w14:textId="77777777" w:rsidR="00FE55E5" w:rsidRPr="00934529" w:rsidRDefault="00FE55E5" w:rsidP="00FE55E5">
      <w:pPr>
        <w:jc w:val="both"/>
        <w:rPr>
          <w:highlight w:val="yellow"/>
        </w:rPr>
      </w:pPr>
    </w:p>
    <w:p w14:paraId="7AC76DBA" w14:textId="1BC8D47F" w:rsidR="00000000" w:rsidRPr="002D0345" w:rsidRDefault="002D0345">
      <w:pPr>
        <w:rPr>
          <w:b/>
          <w:bCs/>
        </w:rPr>
      </w:pPr>
      <w:r w:rsidRPr="002D0345">
        <w:rPr>
          <w:b/>
          <w:bCs/>
        </w:rPr>
        <w:t>Ongoing Tool Costs</w:t>
      </w:r>
    </w:p>
    <w:p w14:paraId="6FD8B696" w14:textId="77777777" w:rsidR="002D0345" w:rsidRDefault="002D0345"/>
    <w:p w14:paraId="5594A2CA" w14:textId="4E269B51" w:rsidR="002D0345" w:rsidRDefault="002D0345">
      <w:r>
        <w:t xml:space="preserve">[This is a new addition to the stage 1 form and </w:t>
      </w:r>
      <w:r w:rsidR="00D73CDE">
        <w:t>requests that the ongoing costs of maintaining the tool are indicated. This would include hosting requirements etc.]</w:t>
      </w:r>
    </w:p>
    <w:sectPr w:rsidR="002D0345" w:rsidSect="00CF5CA8">
      <w:footerReference w:type="default" r:id="rId9"/>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D9E65" w14:textId="77777777" w:rsidR="004C5D1F" w:rsidRDefault="004C5D1F" w:rsidP="00FE55E5">
      <w:r>
        <w:separator/>
      </w:r>
    </w:p>
  </w:endnote>
  <w:endnote w:type="continuationSeparator" w:id="0">
    <w:p w14:paraId="73C9A2A8" w14:textId="77777777" w:rsidR="004C5D1F" w:rsidRDefault="004C5D1F" w:rsidP="00FE5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C Univers Light">
    <w:altName w:val="Times New Roman"/>
    <w:panose1 w:val="020B0604020202020204"/>
    <w:charset w:val="00"/>
    <w:family w:val="auto"/>
    <w:pitch w:val="variable"/>
    <w:sig w:usb0="8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9B586" w14:textId="77777777" w:rsidR="00000000" w:rsidRDefault="00992DEC">
    <w:pPr>
      <w:pStyle w:val="Footer"/>
    </w:pPr>
    <w:r>
      <w:fldChar w:fldCharType="begin"/>
    </w:r>
    <w:r>
      <w:instrText xml:space="preserve"> PAGE   \* MERGEFORMAT </w:instrText>
    </w:r>
    <w:r>
      <w:fldChar w:fldCharType="separate"/>
    </w:r>
    <w:r>
      <w:rPr>
        <w:noProof/>
      </w:rPr>
      <w:t>1</w:t>
    </w:r>
    <w:r>
      <w:rPr>
        <w:noProof/>
      </w:rPr>
      <w:fldChar w:fldCharType="end"/>
    </w:r>
  </w:p>
  <w:p w14:paraId="0EF59AB1" w14:textId="77777777" w:rsidR="00000000" w:rsidRPr="00F965DD" w:rsidRDefault="00000000">
    <w:pPr>
      <w:pStyle w:val="Footer"/>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7F66B" w14:textId="77777777" w:rsidR="004C5D1F" w:rsidRDefault="004C5D1F" w:rsidP="00FE55E5">
      <w:r>
        <w:separator/>
      </w:r>
    </w:p>
  </w:footnote>
  <w:footnote w:type="continuationSeparator" w:id="0">
    <w:p w14:paraId="6139DB5A" w14:textId="77777777" w:rsidR="004C5D1F" w:rsidRDefault="004C5D1F" w:rsidP="00FE55E5">
      <w:r>
        <w:continuationSeparator/>
      </w:r>
    </w:p>
  </w:footnote>
  <w:footnote w:id="1">
    <w:p w14:paraId="06B343B9" w14:textId="77777777" w:rsidR="00FE55E5" w:rsidRPr="00934529" w:rsidRDefault="00FE55E5" w:rsidP="00FE55E5">
      <w:pPr>
        <w:pStyle w:val="body"/>
        <w:spacing w:before="0" w:line="240" w:lineRule="auto"/>
        <w:ind w:left="0"/>
        <w:jc w:val="both"/>
        <w:rPr>
          <w:rFonts w:ascii="Arial" w:hAnsi="Arial"/>
          <w:sz w:val="16"/>
          <w:szCs w:val="16"/>
        </w:rPr>
      </w:pPr>
      <w:r>
        <w:rPr>
          <w:rStyle w:val="FootnoteReference"/>
        </w:rPr>
        <w:footnoteRef/>
      </w:r>
      <w:r>
        <w:t xml:space="preserve"> </w:t>
      </w:r>
      <w:r w:rsidRPr="00934529">
        <w:rPr>
          <w:rFonts w:ascii="Arial" w:hAnsi="Arial"/>
          <w:sz w:val="16"/>
          <w:szCs w:val="16"/>
        </w:rPr>
        <w:t xml:space="preserve">NIWA deploy small drones (DJI Phantom 4 Pro) for routine aerial imagery jobs, and larger drones (DJI Matrice 600 Pro) for aerial laser scanning, multispectral, or hyperspectral imagery. NIWA have consumer grade RGB cameras, mid-range multispectral cameras (6 spectral bands), and a </w:t>
      </w:r>
      <w:proofErr w:type="gramStart"/>
      <w:r w:rsidRPr="00934529">
        <w:rPr>
          <w:rFonts w:ascii="Arial" w:hAnsi="Arial"/>
          <w:sz w:val="16"/>
          <w:szCs w:val="16"/>
        </w:rPr>
        <w:t>high end</w:t>
      </w:r>
      <w:proofErr w:type="gramEnd"/>
      <w:r w:rsidRPr="00934529">
        <w:rPr>
          <w:rFonts w:ascii="Arial" w:hAnsi="Arial"/>
          <w:sz w:val="16"/>
          <w:szCs w:val="16"/>
        </w:rPr>
        <w:t xml:space="preserve"> hyperspectral camera (281 spectral bands). This hardware selection will enable a rigorous comparison of the </w:t>
      </w:r>
      <w:proofErr w:type="spellStart"/>
      <w:r w:rsidRPr="00934529">
        <w:rPr>
          <w:rFonts w:ascii="Arial" w:hAnsi="Arial"/>
          <w:i/>
          <w:sz w:val="16"/>
          <w:szCs w:val="16"/>
        </w:rPr>
        <w:t>Phormidium</w:t>
      </w:r>
      <w:proofErr w:type="spellEnd"/>
      <w:r w:rsidRPr="00934529">
        <w:rPr>
          <w:rFonts w:ascii="Arial" w:hAnsi="Arial"/>
          <w:sz w:val="16"/>
          <w:szCs w:val="16"/>
        </w:rPr>
        <w:t xml:space="preserve"> detection accuracy attainable with different levels of hardware. It will also enable the optimal spectral bands for </w:t>
      </w:r>
      <w:proofErr w:type="spellStart"/>
      <w:r w:rsidRPr="00934529">
        <w:rPr>
          <w:rFonts w:ascii="Arial" w:hAnsi="Arial"/>
          <w:i/>
          <w:sz w:val="16"/>
          <w:szCs w:val="16"/>
        </w:rPr>
        <w:t>Phormidium</w:t>
      </w:r>
      <w:proofErr w:type="spellEnd"/>
      <w:r w:rsidRPr="00934529">
        <w:rPr>
          <w:rFonts w:ascii="Arial" w:hAnsi="Arial"/>
          <w:sz w:val="16"/>
          <w:szCs w:val="16"/>
        </w:rPr>
        <w:t xml:space="preserve"> detection to be determined, which will improve the selection of band pass filters for multispectral cameras.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72272"/>
    <w:multiLevelType w:val="hybridMultilevel"/>
    <w:tmpl w:val="56D8F9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7C3196"/>
    <w:multiLevelType w:val="hybridMultilevel"/>
    <w:tmpl w:val="1F0C4EDC"/>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2A1F2745"/>
    <w:multiLevelType w:val="hybridMultilevel"/>
    <w:tmpl w:val="93BC1C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84F7283"/>
    <w:multiLevelType w:val="hybridMultilevel"/>
    <w:tmpl w:val="DC647E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5A246E88"/>
    <w:multiLevelType w:val="hybridMultilevel"/>
    <w:tmpl w:val="40240AC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391126123">
    <w:abstractNumId w:val="1"/>
  </w:num>
  <w:num w:numId="2" w16cid:durableId="1610429884">
    <w:abstractNumId w:val="3"/>
  </w:num>
  <w:num w:numId="3" w16cid:durableId="1420911129">
    <w:abstractNumId w:val="4"/>
  </w:num>
  <w:num w:numId="4" w16cid:durableId="811795317">
    <w:abstractNumId w:val="0"/>
  </w:num>
  <w:num w:numId="5" w16cid:durableId="8588118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5E5"/>
    <w:rsid w:val="002D0345"/>
    <w:rsid w:val="003C3451"/>
    <w:rsid w:val="00453243"/>
    <w:rsid w:val="004C5D1F"/>
    <w:rsid w:val="00992DEC"/>
    <w:rsid w:val="00BD7D35"/>
    <w:rsid w:val="00D73CDE"/>
    <w:rsid w:val="00FE55E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B4142"/>
  <w15:chartTrackingRefBased/>
  <w15:docId w15:val="{01C92F65-066E-EA4C-9A88-4C366D999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5E5"/>
    <w:rPr>
      <w:rFonts w:ascii="Arial" w:eastAsia="Times New Roman" w:hAnsi="Arial" w:cs="Times New Roman"/>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E55E5"/>
    <w:rPr>
      <w:vertAlign w:val="superscript"/>
    </w:rPr>
  </w:style>
  <w:style w:type="paragraph" w:customStyle="1" w:styleId="body">
    <w:name w:val="body"/>
    <w:rsid w:val="00FE55E5"/>
    <w:pPr>
      <w:spacing w:before="142" w:line="312" w:lineRule="auto"/>
      <w:ind w:left="493"/>
    </w:pPr>
    <w:rPr>
      <w:rFonts w:ascii="ARC Univers Light" w:eastAsia="Times New Roman" w:hAnsi="ARC Univers Light" w:cs="Times New Roman"/>
      <w:sz w:val="20"/>
      <w:szCs w:val="20"/>
      <w:lang w:val="en-GB"/>
    </w:rPr>
  </w:style>
  <w:style w:type="paragraph" w:styleId="ListParagraph">
    <w:name w:val="List Paragraph"/>
    <w:basedOn w:val="Normal"/>
    <w:uiPriority w:val="34"/>
    <w:qFormat/>
    <w:rsid w:val="00FE55E5"/>
    <w:pPr>
      <w:spacing w:after="160" w:line="259" w:lineRule="auto"/>
      <w:ind w:left="720"/>
      <w:contextualSpacing/>
    </w:pPr>
    <w:rPr>
      <w:rFonts w:ascii="Calibri" w:eastAsia="Calibri" w:hAnsi="Calibri" w:cs="Arial"/>
      <w:szCs w:val="22"/>
      <w:lang w:val="en-NZ"/>
    </w:rPr>
  </w:style>
  <w:style w:type="paragraph" w:styleId="Footer">
    <w:name w:val="footer"/>
    <w:basedOn w:val="Normal"/>
    <w:link w:val="FooterChar"/>
    <w:uiPriority w:val="99"/>
    <w:unhideWhenUsed/>
    <w:rsid w:val="00FE55E5"/>
    <w:pPr>
      <w:tabs>
        <w:tab w:val="center" w:pos="4513"/>
        <w:tab w:val="right" w:pos="9026"/>
      </w:tabs>
    </w:pPr>
  </w:style>
  <w:style w:type="character" w:customStyle="1" w:styleId="FooterChar">
    <w:name w:val="Footer Char"/>
    <w:basedOn w:val="DefaultParagraphFont"/>
    <w:link w:val="Footer"/>
    <w:uiPriority w:val="99"/>
    <w:rsid w:val="00FE55E5"/>
    <w:rPr>
      <w:rFonts w:ascii="Arial" w:eastAsia="Times New Roman" w:hAnsi="Arial" w:cs="Times New Roman"/>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1717</Words>
  <Characters>9396</Characters>
  <Application>Microsoft Office Word</Application>
  <DocSecurity>0</DocSecurity>
  <Lines>195</Lines>
  <Paragraphs>126</Paragraphs>
  <ScaleCrop>false</ScaleCrop>
  <Company/>
  <LinksUpToDate>false</LinksUpToDate>
  <CharactersWithSpaces>10987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Dyck</dc:creator>
  <cp:keywords/>
  <dc:description/>
  <cp:lastModifiedBy>BILL Dyck</cp:lastModifiedBy>
  <cp:revision>3</cp:revision>
  <dcterms:created xsi:type="dcterms:W3CDTF">2025-06-09T00:09:00Z</dcterms:created>
  <dcterms:modified xsi:type="dcterms:W3CDTF">2025-06-09T00:10:00Z</dcterms:modified>
</cp:coreProperties>
</file>